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95" w:tblpY="48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625"/>
        <w:gridCol w:w="1255"/>
        <w:gridCol w:w="905"/>
        <w:gridCol w:w="180"/>
        <w:gridCol w:w="540"/>
        <w:gridCol w:w="540"/>
        <w:gridCol w:w="12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eastAsia" w:ascii="宋体" w:hAnsi="宋体" w:eastAsia="宋体" w:cs="宋体"/>
                <w:b/>
                <w:kern w:val="2"/>
                <w:sz w:val="36"/>
                <w:szCs w:val="36"/>
                <w:lang w:val="en-US" w:eastAsia="zh-CN"/>
              </w:rPr>
              <w:t>矿业权评估机构报名表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评估机构名称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 xml:space="preserve">联系人及电话                           </w:t>
            </w:r>
          </w:p>
        </w:tc>
        <w:tc>
          <w:tcPr>
            <w:tcW w:w="2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评估机构资格证号</w:t>
            </w:r>
          </w:p>
        </w:tc>
        <w:tc>
          <w:tcPr>
            <w:tcW w:w="62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参加竞选的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评估项目名称</w:t>
            </w:r>
          </w:p>
        </w:tc>
        <w:tc>
          <w:tcPr>
            <w:tcW w:w="37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left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参评该项目的执业矿业权评估师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执业资格证书编号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专    业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是否以执业矿业权评估 师的身份评估过该类矿种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可反映该评估师水平的评估报告名称</w:t>
            </w:r>
          </w:p>
        </w:tc>
        <w:tc>
          <w:tcPr>
            <w:tcW w:w="62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确认（备案）编号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该评估师从业年限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主要评估人员构成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专业背景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具备何种职业资格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textAlignment w:val="auto"/>
              <w:outlineLvl w:val="9"/>
            </w:pPr>
            <w:r>
              <w:rPr>
                <w:rFonts w:hint="default" w:ascii="仿宋_GB2312" w:hAnsi="华文楷体" w:eastAsia="仿宋_GB2312" w:cs="仿宋_GB2312"/>
                <w:kern w:val="2"/>
                <w:sz w:val="24"/>
                <w:szCs w:val="24"/>
                <w:lang w:val="en-US" w:eastAsia="zh-CN"/>
              </w:rPr>
              <w:t> </w:t>
            </w:r>
          </w:p>
        </w:tc>
      </w:tr>
    </w:tbl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Calibri" w:eastAsia="仿宋_GB2312" w:cs="仿宋_GB2312"/>
          <w:kern w:val="2"/>
          <w:sz w:val="21"/>
          <w:szCs w:val="21"/>
          <w:lang w:val="en-US" w:eastAsia="zh-CN"/>
        </w:rPr>
        <w:t>注：如果拟参加评估的执业评估师和人员构成不同，按评估项目分别填表。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/>
        <w:jc w:val="right"/>
        <w:textAlignment w:val="auto"/>
        <w:outlineLvl w:val="9"/>
        <w:rPr>
          <w:rFonts w:hint="default" w:ascii="仿宋_GB2312" w:hAnsi="Calibri" w:eastAsia="仿宋_GB2312" w:cs="仿宋_GB2312"/>
          <w:kern w:val="2"/>
          <w:sz w:val="21"/>
          <w:szCs w:val="21"/>
          <w:lang w:val="en-US" w:eastAsia="zh-CN"/>
        </w:rPr>
      </w:pPr>
      <w:r>
        <w:rPr>
          <w:rFonts w:hint="default" w:ascii="仿宋_GB2312" w:hAnsi="Calibri" w:eastAsia="仿宋_GB2312" w:cs="仿宋_GB2312"/>
          <w:kern w:val="2"/>
          <w:sz w:val="21"/>
          <w:szCs w:val="21"/>
          <w:lang w:val="en-US" w:eastAsia="zh-CN"/>
        </w:rPr>
        <w:t xml:space="preserve">评估机构盖章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outlineLvl w:val="9"/>
      </w:pP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34F64"/>
    <w:rsid w:val="55D34F6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2018-08-07T06:53:00Z</dcterms:created>
  <dc:creator>Jane1420901112</dc:creator>
  <cp:lastModifiedBy>Jane1420901112</cp:lastModifiedBy>
  <dcterms:modified xsi:type="dcterms:W3CDTF">2018-08-07T06:54:53Z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