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Cs w:val="32"/>
        </w:rPr>
      </w:pPr>
      <w:r>
        <w:rPr>
          <w:rFonts w:hAnsi="黑体" w:eastAsia="黑体"/>
          <w:szCs w:val="32"/>
        </w:rPr>
        <w:t>附件：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水川镇农村妇女“两癌”检查工作２０１９年任务分配表</w:t>
      </w:r>
    </w:p>
    <w:p>
      <w:pPr>
        <w:spacing w:line="44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6"/>
        <w:tblW w:w="129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268"/>
        <w:gridCol w:w="2154"/>
        <w:gridCol w:w="2162"/>
        <w:gridCol w:w="216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工作任务数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１－３月份完成工作任务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４－６月份完成工作任务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７－９月份完成工作任务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１０－１２月份完成工作任务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五柳村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熙春村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均安村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210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顺安村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220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桦皮川村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550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金锋村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张庄村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290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白茨滩村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380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大川渡村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320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顾家善村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莺鸽湾村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关家沟村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西峡口村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54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62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6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</w:tbl>
    <w:p>
      <w:bookmarkStart w:id="0" w:name="_GoBack"/>
      <w:bookmarkEnd w:id="0"/>
    </w:p>
    <w:sectPr>
      <w:pgSz w:w="16783" w:h="1185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0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2019-01-16T01:43:22Z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