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bottom w:val="single" w:color="CCCCCC" w:sz="6" w:space="7"/>
        </w:pBdr>
        <w:spacing w:before="0" w:beforeAutospacing="0" w:after="0" w:afterAutospacing="0" w:line="23" w:lineRule="atLeast"/>
        <w:jc w:val="center"/>
        <w:rPr>
          <w:rFonts w:hint="default" w:ascii="微软雅黑" w:hAnsi="微软雅黑" w:eastAsia="微软雅黑" w:cs="微软雅黑"/>
          <w:color w:val="2D2D2E"/>
          <w:sz w:val="33"/>
          <w:szCs w:val="33"/>
        </w:rPr>
      </w:pPr>
      <w:r>
        <w:rPr>
          <w:rFonts w:ascii="微软雅黑" w:hAnsi="微软雅黑" w:eastAsia="微软雅黑" w:cs="微软雅黑"/>
          <w:color w:val="2D2D2E"/>
          <w:sz w:val="33"/>
          <w:szCs w:val="33"/>
        </w:rPr>
        <w:t>202</w:t>
      </w:r>
      <w:r>
        <w:rPr>
          <w:rFonts w:hint="eastAsia" w:ascii="微软雅黑" w:hAnsi="微软雅黑" w:eastAsia="微软雅黑" w:cs="微软雅黑"/>
          <w:color w:val="2D2D2E"/>
          <w:sz w:val="33"/>
          <w:szCs w:val="33"/>
          <w:lang w:val="en-US" w:eastAsia="zh-CN"/>
        </w:rPr>
        <w:t>1</w:t>
      </w:r>
      <w:r>
        <w:rPr>
          <w:rFonts w:ascii="微软雅黑" w:hAnsi="微软雅黑" w:eastAsia="微软雅黑" w:cs="微软雅黑"/>
          <w:color w:val="2D2D2E"/>
          <w:sz w:val="33"/>
          <w:szCs w:val="33"/>
        </w:rPr>
        <w:t>年</w:t>
      </w:r>
      <w:r>
        <w:rPr>
          <w:rFonts w:hint="eastAsia" w:ascii="微软雅黑" w:hAnsi="微软雅黑" w:eastAsia="微软雅黑" w:cs="微软雅黑"/>
          <w:color w:val="2D2D2E"/>
          <w:sz w:val="33"/>
          <w:szCs w:val="33"/>
          <w:lang w:val="en-US" w:eastAsia="zh-CN"/>
        </w:rPr>
        <w:t>10</w:t>
      </w:r>
      <w:r>
        <w:rPr>
          <w:rFonts w:ascii="微软雅黑" w:hAnsi="微软雅黑" w:eastAsia="微软雅黑" w:cs="微软雅黑"/>
          <w:color w:val="2D2D2E"/>
          <w:sz w:val="33"/>
          <w:szCs w:val="33"/>
        </w:rPr>
        <w:t>月</w:t>
      </w:r>
      <w:r>
        <w:rPr>
          <w:rFonts w:hint="eastAsia" w:ascii="微软雅黑" w:hAnsi="微软雅黑" w:eastAsia="微软雅黑" w:cs="微软雅黑"/>
          <w:color w:val="2D2D2E"/>
          <w:sz w:val="33"/>
          <w:szCs w:val="33"/>
          <w:lang w:val="en-US" w:eastAsia="zh-CN"/>
        </w:rPr>
        <w:t>11</w:t>
      </w:r>
      <w:r>
        <w:rPr>
          <w:rFonts w:ascii="微软雅黑" w:hAnsi="微软雅黑" w:eastAsia="微软雅黑" w:cs="微软雅黑"/>
          <w:color w:val="2D2D2E"/>
          <w:sz w:val="33"/>
          <w:szCs w:val="33"/>
        </w:rPr>
        <w:t>日白银市生态环境局白银分局拟作出的建设项目环境影响评价文件审批</w:t>
      </w:r>
    </w:p>
    <w:p>
      <w:pPr>
        <w:pStyle w:val="4"/>
        <w:widowControl/>
        <w:pBdr>
          <w:bottom w:val="single" w:color="CCCCCC" w:sz="6" w:space="7"/>
        </w:pBdr>
        <w:spacing w:before="0" w:beforeAutospacing="0" w:after="0" w:afterAutospacing="0" w:line="23" w:lineRule="atLeast"/>
        <w:jc w:val="center"/>
        <w:rPr>
          <w:rFonts w:hint="default" w:ascii="微软雅黑" w:hAnsi="微软雅黑" w:eastAsia="微软雅黑" w:cs="微软雅黑"/>
          <w:color w:val="2D2D2E"/>
          <w:sz w:val="33"/>
          <w:szCs w:val="33"/>
        </w:rPr>
      </w:pPr>
      <w:r>
        <w:rPr>
          <w:rFonts w:ascii="微软雅黑" w:hAnsi="微软雅黑" w:eastAsia="微软雅黑" w:cs="微软雅黑"/>
          <w:color w:val="2D2D2E"/>
          <w:sz w:val="33"/>
          <w:szCs w:val="33"/>
        </w:rPr>
        <w:t>意见的公示</w:t>
      </w:r>
    </w:p>
    <w:p>
      <w:pPr>
        <w:pStyle w:val="7"/>
        <w:widowControl/>
        <w:spacing w:before="45" w:beforeAutospacing="0" w:after="45" w:afterAutospacing="0" w:line="27" w:lineRule="atLeast"/>
        <w:ind w:firstLine="640" w:firstLineChars="200"/>
        <w:rPr>
          <w:rFonts w:ascii="微软雅黑" w:hAnsi="微软雅黑" w:eastAsia="微软雅黑" w:cs="微软雅黑"/>
          <w:color w:val="2D2D2E"/>
          <w:sz w:val="32"/>
          <w:szCs w:val="32"/>
        </w:rPr>
      </w:pPr>
      <w:r>
        <w:rPr>
          <w:rFonts w:hint="eastAsia" w:ascii="仿宋" w:hAnsi="仿宋" w:eastAsia="仿宋" w:cs="仿宋"/>
          <w:color w:val="333333"/>
          <w:sz w:val="32"/>
          <w:szCs w:val="32"/>
          <w:shd w:val="clear" w:color="auto" w:fill="FFFFFF"/>
        </w:rPr>
        <w:t>根据建设项目环境影响评价审批程序的有关规定，为保证此次审查工作的严肃性和公正性，现将拟作出审批意见的环境影响评价文件基本情况予以公示，公示期为202</w:t>
      </w: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年</w:t>
      </w:r>
      <w:r>
        <w:rPr>
          <w:rFonts w:hint="eastAsia" w:ascii="仿宋" w:hAnsi="仿宋" w:eastAsia="仿宋" w:cs="仿宋"/>
          <w:color w:val="333333"/>
          <w:sz w:val="32"/>
          <w:szCs w:val="32"/>
          <w:shd w:val="clear" w:color="auto" w:fill="FFFFFF"/>
          <w:lang w:val="en-US" w:eastAsia="zh-CN"/>
        </w:rPr>
        <w:t>10</w:t>
      </w:r>
      <w:r>
        <w:rPr>
          <w:rFonts w:hint="eastAsia" w:ascii="仿宋" w:hAnsi="仿宋" w:eastAsia="仿宋" w:cs="仿宋"/>
          <w:color w:val="333333"/>
          <w:sz w:val="32"/>
          <w:szCs w:val="32"/>
          <w:shd w:val="clear" w:color="auto" w:fill="FFFFFF"/>
        </w:rPr>
        <w:t>月</w:t>
      </w:r>
      <w:r>
        <w:rPr>
          <w:rFonts w:hint="eastAsia" w:ascii="仿宋" w:hAnsi="仿宋" w:eastAsia="仿宋" w:cs="仿宋"/>
          <w:color w:val="333333"/>
          <w:sz w:val="32"/>
          <w:szCs w:val="32"/>
          <w:shd w:val="clear" w:color="auto" w:fill="FFFFFF"/>
          <w:lang w:val="en-US" w:eastAsia="zh-CN"/>
        </w:rPr>
        <w:t>11</w:t>
      </w:r>
      <w:r>
        <w:rPr>
          <w:rFonts w:hint="eastAsia" w:ascii="仿宋" w:hAnsi="仿宋" w:eastAsia="仿宋" w:cs="仿宋"/>
          <w:color w:val="333333"/>
          <w:sz w:val="32"/>
          <w:szCs w:val="32"/>
          <w:shd w:val="clear" w:color="auto" w:fill="FFFFFF"/>
        </w:rPr>
        <w:t>日起5个工作日。</w:t>
      </w:r>
    </w:p>
    <w:p>
      <w:pPr>
        <w:pStyle w:val="7"/>
        <w:widowControl/>
        <w:spacing w:before="45" w:beforeAutospacing="0" w:after="45" w:afterAutospacing="0" w:line="27" w:lineRule="atLeast"/>
        <w:ind w:firstLine="640" w:firstLineChars="200"/>
        <w:rPr>
          <w:rFonts w:ascii="微软雅黑" w:hAnsi="微软雅黑" w:eastAsia="微软雅黑" w:cs="微软雅黑"/>
          <w:color w:val="2D2D2E"/>
          <w:sz w:val="32"/>
          <w:szCs w:val="32"/>
        </w:rPr>
      </w:pPr>
      <w:r>
        <w:rPr>
          <w:rFonts w:hint="eastAsia" w:ascii="仿宋" w:hAnsi="仿宋" w:eastAsia="仿宋" w:cs="仿宋"/>
          <w:color w:val="333333"/>
          <w:sz w:val="32"/>
          <w:szCs w:val="32"/>
          <w:shd w:val="clear" w:color="auto" w:fill="FFFFFF"/>
        </w:rPr>
        <w:t>听证权利告知：依据《中华人民共和国行政许可法》，自公示起五日内申请人、利害关系人可对以下拟作出的建设项目环境影响评价文件审批意见要求听证。</w:t>
      </w:r>
    </w:p>
    <w:p>
      <w:pPr>
        <w:pStyle w:val="7"/>
        <w:widowControl/>
        <w:spacing w:before="45" w:beforeAutospacing="0" w:after="45" w:afterAutospacing="0" w:line="27" w:lineRule="atLeast"/>
        <w:ind w:firstLine="315"/>
        <w:rPr>
          <w:rFonts w:ascii="仿宋" w:hAnsi="仿宋" w:eastAsia="仿宋" w:cs="仿宋"/>
          <w:color w:val="2D2D2E"/>
          <w:sz w:val="32"/>
          <w:szCs w:val="32"/>
          <w:shd w:val="clear" w:color="auto" w:fill="FFFFFF"/>
        </w:rPr>
      </w:pPr>
      <w:r>
        <w:rPr>
          <w:rFonts w:hint="eastAsia" w:ascii="仿宋" w:hAnsi="仿宋" w:eastAsia="仿宋" w:cs="仿宋"/>
          <w:color w:val="333333"/>
          <w:sz w:val="32"/>
          <w:szCs w:val="32"/>
          <w:shd w:val="clear" w:color="auto" w:fill="FFFFFF"/>
        </w:rPr>
        <w:t>联系电话：</w:t>
      </w:r>
      <w:r>
        <w:rPr>
          <w:rFonts w:hint="eastAsia" w:ascii="仿宋" w:hAnsi="仿宋" w:eastAsia="仿宋" w:cs="仿宋"/>
          <w:color w:val="2D2D2E"/>
          <w:sz w:val="32"/>
          <w:szCs w:val="32"/>
          <w:shd w:val="clear" w:color="auto" w:fill="FFFFFF"/>
        </w:rPr>
        <w:t>0943-8227782</w:t>
      </w:r>
    </w:p>
    <w:p>
      <w:pPr>
        <w:pStyle w:val="7"/>
        <w:widowControl/>
        <w:spacing w:before="45" w:beforeAutospacing="0" w:after="45" w:afterAutospacing="0" w:line="27" w:lineRule="atLeast"/>
        <w:ind w:firstLine="315"/>
        <w:rPr>
          <w:rFonts w:ascii="微软雅黑" w:hAnsi="微软雅黑" w:eastAsia="微软雅黑" w:cs="微软雅黑"/>
          <w:color w:val="2D2D2E"/>
          <w:sz w:val="32"/>
          <w:szCs w:val="32"/>
        </w:rPr>
      </w:pPr>
      <w:r>
        <w:rPr>
          <w:rFonts w:hint="eastAsia" w:ascii="仿宋" w:hAnsi="仿宋" w:eastAsia="仿宋" w:cs="仿宋"/>
          <w:color w:val="333333"/>
          <w:sz w:val="32"/>
          <w:szCs w:val="32"/>
          <w:shd w:val="clear" w:color="auto" w:fill="FFFFFF"/>
        </w:rPr>
        <w:t>通讯地址：白银市白银区东星街7</w:t>
      </w:r>
      <w:r>
        <w:rPr>
          <w:rFonts w:hint="eastAsia" w:ascii="仿宋" w:hAnsi="仿宋" w:eastAsia="仿宋" w:cs="仿宋"/>
          <w:color w:val="333333"/>
          <w:sz w:val="32"/>
          <w:szCs w:val="32"/>
          <w:shd w:val="clear" w:color="auto" w:fill="FFFFFF"/>
          <w:lang w:val="en-US" w:eastAsia="zh-CN"/>
        </w:rPr>
        <w:t>8</w:t>
      </w:r>
      <w:r>
        <w:rPr>
          <w:rFonts w:hint="eastAsia" w:ascii="仿宋" w:hAnsi="仿宋" w:eastAsia="仿宋" w:cs="仿宋"/>
          <w:color w:val="333333"/>
          <w:sz w:val="32"/>
          <w:szCs w:val="32"/>
          <w:shd w:val="clear" w:color="auto" w:fill="FFFFFF"/>
        </w:rPr>
        <w:t>号</w:t>
      </w:r>
    </w:p>
    <w:p>
      <w:pPr>
        <w:pStyle w:val="7"/>
        <w:widowControl/>
        <w:spacing w:before="45" w:beforeAutospacing="0" w:after="45" w:afterAutospacing="0" w:line="27" w:lineRule="atLeast"/>
        <w:ind w:firstLine="315"/>
        <w:rPr>
          <w:rFonts w:ascii="微软雅黑" w:hAnsi="微软雅黑" w:eastAsia="微软雅黑" w:cs="微软雅黑"/>
          <w:color w:val="2D2D2E"/>
          <w:sz w:val="32"/>
          <w:szCs w:val="32"/>
        </w:rPr>
      </w:pPr>
      <w:r>
        <w:rPr>
          <w:rFonts w:hint="eastAsia" w:ascii="仿宋" w:hAnsi="仿宋" w:eastAsia="仿宋" w:cs="仿宋"/>
          <w:color w:val="333333"/>
          <w:sz w:val="32"/>
          <w:szCs w:val="32"/>
          <w:shd w:val="clear" w:color="auto" w:fill="FFFFFF"/>
        </w:rPr>
        <w:t>邮 编：730900</w:t>
      </w:r>
    </w:p>
    <w:p>
      <w:pPr>
        <w:pStyle w:val="7"/>
        <w:widowControl/>
        <w:spacing w:before="0" w:beforeAutospacing="0" w:after="0" w:afterAutospacing="0" w:line="27" w:lineRule="atLeast"/>
        <w:jc w:val="both"/>
        <w:rPr>
          <w:rFonts w:eastAsia="微软雅黑" w:cs="Calibri"/>
          <w:color w:val="2D2D2E"/>
          <w:sz w:val="32"/>
          <w:szCs w:val="32"/>
        </w:rPr>
      </w:pPr>
      <w:r>
        <w:rPr>
          <w:rFonts w:eastAsia="微软雅黑" w:cs="Calibri"/>
          <w:color w:val="2D2D2E"/>
          <w:sz w:val="32"/>
          <w:szCs w:val="32"/>
        </w:rPr>
        <w:t> </w:t>
      </w:r>
    </w:p>
    <w:p>
      <w:pPr>
        <w:pStyle w:val="7"/>
        <w:widowControl/>
        <w:spacing w:before="0" w:beforeAutospacing="0" w:after="0" w:afterAutospacing="0" w:line="27" w:lineRule="atLeast"/>
        <w:jc w:val="both"/>
        <w:rPr>
          <w:rFonts w:eastAsia="微软雅黑" w:cs="Calibri"/>
          <w:color w:val="2D2D2E"/>
          <w:sz w:val="32"/>
          <w:szCs w:val="32"/>
        </w:rPr>
      </w:pPr>
    </w:p>
    <w:tbl>
      <w:tblPr>
        <w:tblStyle w:val="9"/>
        <w:tblpPr w:leftFromText="180" w:rightFromText="180" w:vertAnchor="text" w:horzAnchor="page" w:tblpX="1553" w:tblpY="625"/>
        <w:tblOverlap w:val="never"/>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66"/>
        <w:gridCol w:w="896"/>
        <w:gridCol w:w="825"/>
        <w:gridCol w:w="730"/>
        <w:gridCol w:w="2512"/>
        <w:gridCol w:w="7013"/>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tcPr>
          <w:p>
            <w:pPr>
              <w:rPr>
                <w:sz w:val="24"/>
              </w:rPr>
            </w:pPr>
          </w:p>
          <w:p>
            <w:pPr>
              <w:rPr>
                <w:sz w:val="24"/>
              </w:rPr>
            </w:pPr>
            <w:r>
              <w:rPr>
                <w:rFonts w:hint="eastAsia"/>
                <w:sz w:val="24"/>
              </w:rPr>
              <w:t>序号</w:t>
            </w:r>
          </w:p>
        </w:tc>
        <w:tc>
          <w:tcPr>
            <w:tcW w:w="866" w:type="dxa"/>
          </w:tcPr>
          <w:p>
            <w:pPr>
              <w:rPr>
                <w:sz w:val="24"/>
              </w:rPr>
            </w:pPr>
          </w:p>
          <w:p>
            <w:pPr>
              <w:rPr>
                <w:sz w:val="24"/>
              </w:rPr>
            </w:pPr>
            <w:r>
              <w:rPr>
                <w:rFonts w:hint="eastAsia"/>
                <w:sz w:val="24"/>
              </w:rPr>
              <w:t>项目名 称</w:t>
            </w:r>
          </w:p>
        </w:tc>
        <w:tc>
          <w:tcPr>
            <w:tcW w:w="896" w:type="dxa"/>
          </w:tcPr>
          <w:p>
            <w:pPr>
              <w:rPr>
                <w:sz w:val="24"/>
              </w:rPr>
            </w:pPr>
          </w:p>
          <w:p>
            <w:pPr>
              <w:rPr>
                <w:sz w:val="24"/>
              </w:rPr>
            </w:pPr>
            <w:r>
              <w:rPr>
                <w:rFonts w:hint="eastAsia"/>
                <w:sz w:val="24"/>
              </w:rPr>
              <w:t>建设地 点</w:t>
            </w:r>
          </w:p>
        </w:tc>
        <w:tc>
          <w:tcPr>
            <w:tcW w:w="825" w:type="dxa"/>
          </w:tcPr>
          <w:p>
            <w:pPr>
              <w:rPr>
                <w:sz w:val="24"/>
              </w:rPr>
            </w:pPr>
          </w:p>
          <w:p>
            <w:pPr>
              <w:rPr>
                <w:sz w:val="24"/>
              </w:rPr>
            </w:pPr>
            <w:r>
              <w:rPr>
                <w:rFonts w:hint="eastAsia"/>
                <w:sz w:val="24"/>
              </w:rPr>
              <w:t>建设单 位</w:t>
            </w:r>
          </w:p>
        </w:tc>
        <w:tc>
          <w:tcPr>
            <w:tcW w:w="730" w:type="dxa"/>
          </w:tcPr>
          <w:p>
            <w:pPr>
              <w:rPr>
                <w:sz w:val="24"/>
              </w:rPr>
            </w:pPr>
            <w:r>
              <w:rPr>
                <w:rFonts w:hint="eastAsia"/>
                <w:sz w:val="24"/>
              </w:rPr>
              <w:t>环境影响评价机构</w:t>
            </w:r>
          </w:p>
        </w:tc>
        <w:tc>
          <w:tcPr>
            <w:tcW w:w="2512" w:type="dxa"/>
          </w:tcPr>
          <w:p>
            <w:pPr>
              <w:ind w:firstLine="720" w:firstLineChars="300"/>
              <w:rPr>
                <w:color w:val="FF0000"/>
                <w:sz w:val="24"/>
              </w:rPr>
            </w:pPr>
          </w:p>
          <w:p>
            <w:pPr>
              <w:ind w:firstLine="720" w:firstLineChars="300"/>
              <w:rPr>
                <w:sz w:val="24"/>
              </w:rPr>
            </w:pPr>
            <w:r>
              <w:rPr>
                <w:rFonts w:hint="eastAsia"/>
                <w:sz w:val="24"/>
              </w:rPr>
              <w:t>项目概况</w:t>
            </w:r>
          </w:p>
        </w:tc>
        <w:tc>
          <w:tcPr>
            <w:tcW w:w="7013" w:type="dxa"/>
          </w:tcPr>
          <w:p>
            <w:pPr>
              <w:ind w:firstLine="720" w:firstLineChars="300"/>
              <w:rPr>
                <w:sz w:val="24"/>
              </w:rPr>
            </w:pPr>
          </w:p>
          <w:p>
            <w:pPr>
              <w:ind w:firstLine="480" w:firstLineChars="200"/>
              <w:rPr>
                <w:sz w:val="24"/>
              </w:rPr>
            </w:pPr>
            <w:r>
              <w:rPr>
                <w:rFonts w:hint="eastAsia"/>
                <w:sz w:val="24"/>
              </w:rPr>
              <w:t>主要环境影响及预防或者减轻不良环境影响的对策和措施</w:t>
            </w:r>
          </w:p>
        </w:tc>
        <w:tc>
          <w:tcPr>
            <w:tcW w:w="523" w:type="dxa"/>
          </w:tcPr>
          <w:p>
            <w:pP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sz w:val="24"/>
              </w:rPr>
            </w:pPr>
            <w:r>
              <w:rPr>
                <w:rFonts w:hint="eastAsia"/>
                <w:sz w:val="24"/>
              </w:rPr>
              <w:t>1</w:t>
            </w:r>
          </w:p>
        </w:tc>
        <w:tc>
          <w:tcPr>
            <w:tcW w:w="866" w:type="dxa"/>
          </w:tcPr>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lang w:val="en-US" w:eastAsia="zh-CN"/>
              </w:rPr>
            </w:pPr>
          </w:p>
          <w:p>
            <w:pPr>
              <w:rPr>
                <w:rFonts w:hint="eastAsia" w:eastAsia="仿宋_GB2312" w:cs="Times New Roman"/>
                <w:sz w:val="24"/>
                <w:lang w:val="en-US" w:eastAsia="zh-CN"/>
              </w:rPr>
            </w:pPr>
          </w:p>
          <w:p>
            <w:pPr>
              <w:rPr>
                <w:rFonts w:hint="eastAsia" w:eastAsia="仿宋_GB2312" w:cs="Times New Roman"/>
                <w:sz w:val="24"/>
                <w:lang w:val="en-US" w:eastAsia="zh-CN"/>
              </w:rPr>
            </w:pPr>
            <w:r>
              <w:rPr>
                <w:rFonts w:hint="default" w:eastAsia="仿宋_GB2312" w:cs="Times New Roman"/>
                <w:sz w:val="24"/>
                <w:lang w:val="en-US" w:eastAsia="zh-CN"/>
              </w:rPr>
              <w:t>传染病区改扩</w:t>
            </w:r>
            <w:r>
              <w:rPr>
                <w:rFonts w:hint="eastAsia" w:eastAsia="仿宋_GB2312" w:cs="Times New Roman"/>
                <w:sz w:val="24"/>
                <w:lang w:val="en-US" w:eastAsia="zh-CN"/>
              </w:rPr>
              <w:t>建</w:t>
            </w:r>
          </w:p>
        </w:tc>
        <w:tc>
          <w:tcPr>
            <w:tcW w:w="896" w:type="dxa"/>
          </w:tcPr>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rPr>
            </w:pPr>
            <w:r>
              <w:rPr>
                <w:rFonts w:hint="eastAsia" w:eastAsia="仿宋_GB2312" w:cs="Times New Roman"/>
                <w:sz w:val="24"/>
              </w:rPr>
              <w:t>白银市白银区</w:t>
            </w:r>
            <w:r>
              <w:rPr>
                <w:rFonts w:hint="eastAsia" w:eastAsia="仿宋_GB2312" w:cs="Times New Roman"/>
                <w:sz w:val="24"/>
                <w:lang w:eastAsia="zh-CN"/>
              </w:rPr>
              <w:t>长安路</w:t>
            </w:r>
            <w:r>
              <w:rPr>
                <w:rFonts w:hint="eastAsia" w:eastAsia="仿宋_GB2312" w:cs="Times New Roman"/>
                <w:sz w:val="24"/>
                <w:lang w:val="en-US" w:eastAsia="zh-CN"/>
              </w:rPr>
              <w:t>479</w:t>
            </w:r>
            <w:r>
              <w:rPr>
                <w:rFonts w:hint="eastAsia" w:eastAsia="仿宋_GB2312" w:cs="Times New Roman"/>
                <w:sz w:val="24"/>
              </w:rPr>
              <w:t>号</w:t>
            </w:r>
          </w:p>
        </w:tc>
        <w:tc>
          <w:tcPr>
            <w:tcW w:w="825" w:type="dxa"/>
          </w:tcPr>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rPr>
            </w:pPr>
          </w:p>
          <w:p>
            <w:pPr>
              <w:rPr>
                <w:rFonts w:hint="eastAsia" w:eastAsia="仿宋_GB2312" w:cs="Times New Roman"/>
                <w:sz w:val="24"/>
              </w:rPr>
            </w:pPr>
            <w:r>
              <w:rPr>
                <w:rFonts w:hint="default" w:eastAsia="仿宋_GB2312" w:cs="Times New Roman"/>
                <w:sz w:val="24"/>
                <w:lang w:val="en-US" w:eastAsia="zh-CN"/>
              </w:rPr>
              <w:t>白银市中西医结合医院</w:t>
            </w:r>
          </w:p>
        </w:tc>
        <w:tc>
          <w:tcPr>
            <w:tcW w:w="730" w:type="dxa"/>
          </w:tcPr>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rPr>
                <w:rFonts w:hint="eastAsia" w:eastAsia="仿宋_GB2312"/>
                <w:sz w:val="24"/>
                <w:lang w:eastAsia="zh-CN"/>
              </w:rPr>
            </w:pPr>
            <w:r>
              <w:rPr>
                <w:rFonts w:hint="eastAsia" w:eastAsia="仿宋_GB2312"/>
                <w:sz w:val="24"/>
                <w:lang w:eastAsia="zh-CN"/>
              </w:rPr>
              <w:t>兰州洁华环境评价咨询有限公司</w:t>
            </w:r>
          </w:p>
        </w:tc>
        <w:tc>
          <w:tcPr>
            <w:tcW w:w="2512" w:type="dxa"/>
          </w:tcPr>
          <w:p>
            <w:pPr>
              <w:ind w:firstLine="420" w:firstLineChars="200"/>
              <w:rPr>
                <w:rFonts w:hint="eastAsia" w:ascii="仿宋" w:hAnsi="仿宋" w:eastAsia="仿宋" w:cs="Times New Roman"/>
                <w:szCs w:val="21"/>
                <w:lang w:eastAsia="zh-CN"/>
              </w:rPr>
            </w:pPr>
            <w:r>
              <w:rPr>
                <w:rFonts w:hint="eastAsia" w:ascii="仿宋" w:hAnsi="仿宋" w:eastAsia="仿宋"/>
                <w:szCs w:val="21"/>
              </w:rPr>
              <w:t>建设内容：</w:t>
            </w:r>
            <w:r>
              <w:rPr>
                <w:rFonts w:hint="eastAsia" w:ascii="仿宋" w:hAnsi="仿宋" w:eastAsia="仿宋" w:cs="Times New Roman"/>
                <w:szCs w:val="21"/>
                <w:lang w:eastAsia="zh-CN"/>
              </w:rPr>
              <w:t>主体工程传染病区</w:t>
            </w:r>
            <w:r>
              <w:rPr>
                <w:rFonts w:hint="default" w:ascii="仿宋" w:hAnsi="仿宋" w:eastAsia="仿宋" w:cs="Times New Roman"/>
                <w:szCs w:val="21"/>
                <w:lang w:val="en-US" w:eastAsia="zh-CN"/>
              </w:rPr>
              <w:t>一层为发热门诊、结核门诊、肝病门诊、留观病房及核酸检测实验室</w:t>
            </w:r>
            <w:r>
              <w:rPr>
                <w:rFonts w:hint="eastAsia" w:ascii="仿宋" w:hAnsi="仿宋" w:eastAsia="仿宋" w:cs="Times New Roman"/>
                <w:szCs w:val="21"/>
                <w:lang w:eastAsia="zh-CN"/>
              </w:rPr>
              <w:t>；</w:t>
            </w:r>
            <w:r>
              <w:rPr>
                <w:rFonts w:hint="default" w:ascii="仿宋" w:hAnsi="仿宋" w:eastAsia="仿宋" w:cs="Times New Roman"/>
                <w:szCs w:val="21"/>
                <w:lang w:val="en-US" w:eastAsia="zh-CN"/>
              </w:rPr>
              <w:t>二层为医生办公室、设备库房、物资库房、会诊室、护士站及普通隔离病房</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三层为医生办公室、设备库房、会诊室、护士站、手术室、普通隔离病房及负压隔离病房</w:t>
            </w:r>
            <w:r>
              <w:rPr>
                <w:rFonts w:hint="eastAsia" w:ascii="仿宋" w:hAnsi="仿宋" w:eastAsia="仿宋" w:cs="Times New Roman"/>
                <w:szCs w:val="21"/>
                <w:lang w:val="en-US" w:eastAsia="zh-CN"/>
              </w:rPr>
              <w:t>。</w:t>
            </w:r>
            <w:r>
              <w:rPr>
                <w:rFonts w:hint="eastAsia" w:ascii="仿宋" w:hAnsi="仿宋" w:eastAsia="仿宋" w:cs="Times New Roman"/>
                <w:szCs w:val="21"/>
                <w:lang w:eastAsia="zh-CN"/>
              </w:rPr>
              <w:t>公用工程包括供水、排水、供电、采暖、消防</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医用气体系统</w:t>
            </w:r>
            <w:r>
              <w:rPr>
                <w:rFonts w:hint="eastAsia" w:ascii="仿宋" w:hAnsi="仿宋" w:eastAsia="仿宋" w:cs="Times New Roman"/>
                <w:szCs w:val="21"/>
                <w:lang w:val="en-US" w:eastAsia="zh-CN"/>
              </w:rPr>
              <w:t>、通风系统</w:t>
            </w:r>
            <w:r>
              <w:rPr>
                <w:rFonts w:hint="eastAsia" w:ascii="仿宋" w:hAnsi="仿宋" w:eastAsia="仿宋" w:cs="Times New Roman"/>
                <w:szCs w:val="21"/>
                <w:lang w:eastAsia="zh-CN"/>
              </w:rPr>
              <w:t>。环保工程包括废气、废水、固废和噪声治理设施。该项目用地面积</w:t>
            </w:r>
            <w:r>
              <w:rPr>
                <w:rFonts w:hint="eastAsia" w:ascii="仿宋" w:hAnsi="仿宋" w:eastAsia="仿宋" w:cs="Times New Roman"/>
                <w:szCs w:val="21"/>
                <w:lang w:val="en-US" w:eastAsia="zh-CN"/>
              </w:rPr>
              <w:t>1150</w:t>
            </w:r>
            <w:r>
              <w:rPr>
                <w:rFonts w:hint="eastAsia" w:ascii="仿宋" w:hAnsi="仿宋" w:eastAsia="仿宋" w:cs="Times New Roman"/>
                <w:szCs w:val="21"/>
                <w:lang w:eastAsia="zh-CN"/>
              </w:rPr>
              <w:t>m</w:t>
            </w:r>
            <w:bookmarkStart w:id="0" w:name="_GoBack"/>
            <w:r>
              <w:rPr>
                <w:rFonts w:hint="eastAsia" w:ascii="仿宋" w:hAnsi="仿宋" w:eastAsia="仿宋" w:cs="Times New Roman"/>
                <w:sz w:val="21"/>
                <w:szCs w:val="21"/>
                <w:vertAlign w:val="superscript"/>
                <w:lang w:eastAsia="zh-CN"/>
              </w:rPr>
              <w:t>2</w:t>
            </w:r>
            <w:bookmarkEnd w:id="0"/>
            <w:r>
              <w:rPr>
                <w:rFonts w:hint="eastAsia" w:ascii="仿宋" w:hAnsi="仿宋" w:eastAsia="仿宋" w:cs="Times New Roman"/>
                <w:szCs w:val="21"/>
                <w:lang w:eastAsia="zh-CN"/>
              </w:rPr>
              <w:t>，项目总投资</w:t>
            </w:r>
            <w:r>
              <w:rPr>
                <w:rFonts w:hint="eastAsia" w:ascii="仿宋" w:hAnsi="仿宋" w:eastAsia="仿宋" w:cs="Times New Roman"/>
                <w:szCs w:val="21"/>
                <w:lang w:val="en-US" w:eastAsia="zh-CN"/>
              </w:rPr>
              <w:t>1744.78</w:t>
            </w:r>
            <w:r>
              <w:rPr>
                <w:rFonts w:hint="eastAsia" w:ascii="仿宋" w:hAnsi="仿宋" w:eastAsia="仿宋" w:cs="Times New Roman"/>
                <w:szCs w:val="21"/>
                <w:lang w:eastAsia="zh-CN"/>
              </w:rPr>
              <w:t>万元，其中环保投资</w:t>
            </w:r>
            <w:r>
              <w:rPr>
                <w:rFonts w:hint="eastAsia" w:ascii="仿宋" w:hAnsi="仿宋" w:eastAsia="仿宋" w:cs="Times New Roman"/>
                <w:szCs w:val="21"/>
                <w:lang w:val="en-US" w:eastAsia="zh-CN"/>
              </w:rPr>
              <w:t>37</w:t>
            </w:r>
            <w:r>
              <w:rPr>
                <w:rFonts w:hint="eastAsia" w:ascii="仿宋" w:hAnsi="仿宋" w:eastAsia="仿宋" w:cs="Times New Roman"/>
                <w:szCs w:val="21"/>
                <w:lang w:eastAsia="zh-CN"/>
              </w:rPr>
              <w:t>万元。</w:t>
            </w:r>
          </w:p>
          <w:p>
            <w:pPr>
              <w:ind w:firstLine="420" w:firstLineChars="200"/>
              <w:rPr>
                <w:szCs w:val="21"/>
              </w:rPr>
            </w:pPr>
          </w:p>
        </w:tc>
        <w:tc>
          <w:tcPr>
            <w:tcW w:w="7013" w:type="dxa"/>
          </w:tcPr>
          <w:p>
            <w:pPr>
              <w:ind w:firstLine="422" w:firstLineChars="200"/>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建设单位要认真落实施工期及运营期的各项污染控制及治理措施。重点做好以下工作：</w:t>
            </w:r>
          </w:p>
          <w:p>
            <w:pPr>
              <w:ind w:firstLine="422" w:firstLineChars="200"/>
              <w:rPr>
                <w:rFonts w:hint="eastAsia"/>
                <w:lang w:val="en-US" w:eastAsia="zh-CN"/>
              </w:rPr>
            </w:pPr>
            <w:r>
              <w:rPr>
                <w:rFonts w:hint="eastAsia" w:ascii="仿宋" w:hAnsi="仿宋" w:eastAsia="仿宋" w:cs="Times New Roman"/>
                <w:b/>
                <w:bCs/>
                <w:szCs w:val="21"/>
                <w:lang w:val="en-US" w:eastAsia="zh-CN"/>
              </w:rPr>
              <w:t>（一）高度重视施工期环境管理工作。</w:t>
            </w:r>
            <w:r>
              <w:rPr>
                <w:rFonts w:hint="eastAsia" w:ascii="仿宋" w:hAnsi="仿宋" w:eastAsia="仿宋" w:cs="Times New Roman"/>
                <w:szCs w:val="21"/>
                <w:lang w:val="en-US" w:eastAsia="zh-CN"/>
              </w:rPr>
              <w:t>建设单位应严格按照《报告表》及本批复要求落实施工期废气、固废、噪声等污染防治措施。施工期施工扬尘洒水降尘，优选低噪声设备，施工过程中产生的设备包装外壳全部收集外售，建筑垃圾集中收集后及时送建筑垃圾填埋场处置。</w:t>
            </w:r>
          </w:p>
          <w:p>
            <w:pPr>
              <w:ind w:firstLine="422" w:firstLineChars="200"/>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（二）运营期按《报告表》及本批复要求认真落实环保污染防治设施设备运行管理及各项污染防治治理措施。</w:t>
            </w:r>
          </w:p>
          <w:p>
            <w:pPr>
              <w:ind w:firstLine="420" w:firstLineChars="200"/>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1、落实大气污染防治措施。</w:t>
            </w:r>
            <w:r>
              <w:rPr>
                <w:rFonts w:hint="default" w:ascii="仿宋" w:hAnsi="仿宋" w:eastAsia="仿宋" w:cs="Times New Roman"/>
                <w:szCs w:val="21"/>
                <w:lang w:val="en-US" w:eastAsia="zh-CN"/>
              </w:rPr>
              <w:t>污水处理站臭气</w:t>
            </w:r>
            <w:r>
              <w:rPr>
                <w:rFonts w:hint="eastAsia" w:ascii="仿宋" w:hAnsi="仿宋" w:eastAsia="仿宋" w:cs="Times New Roman"/>
                <w:szCs w:val="21"/>
                <w:lang w:val="en-US" w:eastAsia="zh-CN"/>
              </w:rPr>
              <w:t>经集气罩</w:t>
            </w:r>
            <w:r>
              <w:rPr>
                <w:rFonts w:hint="default" w:ascii="仿宋" w:hAnsi="仿宋" w:eastAsia="仿宋" w:cs="Times New Roman"/>
                <w:szCs w:val="21"/>
                <w:lang w:val="en-US" w:eastAsia="zh-CN"/>
              </w:rPr>
              <w:t>+活性炭吸附装置处理</w:t>
            </w:r>
            <w:r>
              <w:rPr>
                <w:rFonts w:hint="eastAsia" w:ascii="仿宋" w:hAnsi="仿宋" w:eastAsia="仿宋" w:cs="Times New Roman"/>
                <w:szCs w:val="21"/>
                <w:lang w:val="en-US" w:eastAsia="zh-CN"/>
              </w:rPr>
              <w:t>后</w:t>
            </w:r>
            <w:r>
              <w:rPr>
                <w:rFonts w:hint="default" w:ascii="仿宋" w:hAnsi="仿宋" w:eastAsia="仿宋" w:cs="Times New Roman"/>
                <w:szCs w:val="21"/>
                <w:lang w:val="en-US" w:eastAsia="zh-CN"/>
              </w:rPr>
              <w:t>，满足《医疗机构水污染物排放标准》（GB18466-2005）中表3标准无组织排放监控浓度限</w:t>
            </w:r>
            <w:r>
              <w:rPr>
                <w:rFonts w:hint="eastAsia" w:ascii="仿宋" w:hAnsi="仿宋" w:eastAsia="仿宋" w:cs="Times New Roman"/>
                <w:szCs w:val="21"/>
                <w:lang w:val="en-US" w:eastAsia="zh-CN"/>
              </w:rPr>
              <w:t>值</w:t>
            </w:r>
            <w:r>
              <w:rPr>
                <w:rFonts w:hint="default" w:ascii="仿宋" w:hAnsi="仿宋" w:eastAsia="仿宋" w:cs="Times New Roman"/>
                <w:szCs w:val="21"/>
                <w:lang w:val="en-US" w:eastAsia="zh-CN"/>
              </w:rPr>
              <w:t>要求</w:t>
            </w:r>
            <w:r>
              <w:rPr>
                <w:rFonts w:hint="eastAsia" w:ascii="仿宋" w:hAnsi="仿宋" w:eastAsia="仿宋" w:cs="Times New Roman"/>
                <w:szCs w:val="21"/>
                <w:lang w:val="en-US" w:eastAsia="zh-CN"/>
              </w:rPr>
              <w:t>。</w:t>
            </w:r>
          </w:p>
          <w:p>
            <w:pPr>
              <w:ind w:firstLine="420" w:firstLineChars="200"/>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2、落实废水污染防治措施。</w:t>
            </w:r>
            <w:r>
              <w:rPr>
                <w:rFonts w:hint="default" w:ascii="仿宋" w:hAnsi="仿宋" w:eastAsia="仿宋" w:cs="Times New Roman"/>
                <w:szCs w:val="21"/>
                <w:lang w:val="en-US" w:eastAsia="zh-CN"/>
              </w:rPr>
              <w:t>生活污水及医疗废水，排入化粪池处理后进入传染病区污水处理站进行预处理</w:t>
            </w:r>
            <w:r>
              <w:rPr>
                <w:rFonts w:hint="eastAsia" w:ascii="仿宋" w:hAnsi="仿宋" w:eastAsia="仿宋" w:cs="Times New Roman"/>
                <w:szCs w:val="21"/>
                <w:lang w:val="en-US" w:eastAsia="zh-CN"/>
              </w:rPr>
              <w:t>后</w:t>
            </w:r>
            <w:r>
              <w:rPr>
                <w:rFonts w:hint="default" w:ascii="仿宋" w:hAnsi="仿宋" w:eastAsia="仿宋" w:cs="Times New Roman"/>
                <w:szCs w:val="21"/>
                <w:lang w:val="en-US" w:eastAsia="zh-CN"/>
              </w:rPr>
              <w:t>，经污水管网排入白银市中西医结合医院院区现有污水处理站</w:t>
            </w:r>
            <w:r>
              <w:rPr>
                <w:rFonts w:hint="eastAsia" w:ascii="仿宋" w:hAnsi="仿宋" w:eastAsia="仿宋" w:cs="Times New Roman"/>
                <w:szCs w:val="21"/>
                <w:lang w:val="en-US" w:eastAsia="zh-CN"/>
              </w:rPr>
              <w:t>处理</w:t>
            </w:r>
            <w:r>
              <w:rPr>
                <w:rFonts w:hint="default" w:ascii="仿宋" w:hAnsi="仿宋" w:eastAsia="仿宋" w:cs="Times New Roman"/>
                <w:szCs w:val="21"/>
                <w:lang w:val="en-US" w:eastAsia="zh-CN"/>
              </w:rPr>
              <w:t>，处理后废水经市政污水管网排至白银市污水处理厂进行处理</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废水</w:t>
            </w:r>
            <w:r>
              <w:rPr>
                <w:rFonts w:hint="eastAsia" w:ascii="仿宋" w:hAnsi="仿宋" w:eastAsia="仿宋" w:cs="Times New Roman"/>
                <w:szCs w:val="21"/>
                <w:lang w:val="en-US" w:eastAsia="zh-CN"/>
              </w:rPr>
              <w:t>排放</w:t>
            </w:r>
            <w:r>
              <w:rPr>
                <w:rFonts w:hint="default" w:ascii="仿宋" w:hAnsi="仿宋" w:eastAsia="仿宋" w:cs="Times New Roman"/>
                <w:szCs w:val="21"/>
                <w:lang w:val="en-US" w:eastAsia="zh-CN"/>
              </w:rPr>
              <w:t>满足《医疗机构水污物排放标准》（GB18466-2005）表1中</w:t>
            </w:r>
            <w:r>
              <w:rPr>
                <w:rFonts w:hint="eastAsia" w:ascii="仿宋" w:hAnsi="仿宋" w:eastAsia="仿宋" w:cs="Times New Roman"/>
                <w:szCs w:val="21"/>
                <w:lang w:val="en-US" w:eastAsia="zh-CN"/>
              </w:rPr>
              <w:t>相关</w:t>
            </w:r>
            <w:r>
              <w:rPr>
                <w:rFonts w:hint="default" w:ascii="仿宋" w:hAnsi="仿宋" w:eastAsia="仿宋" w:cs="Times New Roman"/>
                <w:szCs w:val="21"/>
                <w:lang w:val="en-US" w:eastAsia="zh-CN"/>
              </w:rPr>
              <w:t>标准</w:t>
            </w:r>
            <w:r>
              <w:rPr>
                <w:rFonts w:hint="eastAsia" w:ascii="仿宋" w:hAnsi="仿宋" w:eastAsia="仿宋" w:cs="Times New Roman"/>
                <w:szCs w:val="21"/>
                <w:lang w:val="en-US" w:eastAsia="zh-CN"/>
              </w:rPr>
              <w:t>。</w:t>
            </w:r>
          </w:p>
          <w:p>
            <w:pPr>
              <w:ind w:firstLine="420" w:firstLineChars="200"/>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3、落实固体废物处置措施。按照“减量化、无害化、资源化”的原则，做好固体废弃物的处置。</w:t>
            </w:r>
            <w:r>
              <w:rPr>
                <w:rFonts w:hint="default" w:ascii="仿宋" w:hAnsi="仿宋" w:eastAsia="仿宋" w:cs="Times New Roman"/>
                <w:szCs w:val="21"/>
                <w:lang w:val="en-US" w:eastAsia="zh-CN"/>
              </w:rPr>
              <w:t>病区生活垃圾消毒后可与非病区</w:t>
            </w:r>
            <w:r>
              <w:rPr>
                <w:rFonts w:hint="eastAsia" w:ascii="仿宋" w:hAnsi="仿宋" w:eastAsia="仿宋" w:cs="Times New Roman"/>
                <w:szCs w:val="21"/>
                <w:lang w:val="en-US" w:eastAsia="zh-CN"/>
              </w:rPr>
              <w:t>生活垃圾集中收集后送白银市生活垃圾焚烧发电厂焚烧处理。</w:t>
            </w:r>
            <w:r>
              <w:rPr>
                <w:rFonts w:hint="default" w:ascii="仿宋" w:hAnsi="仿宋" w:eastAsia="仿宋" w:cs="Times New Roman"/>
                <w:szCs w:val="21"/>
                <w:lang w:val="en-US" w:eastAsia="zh-CN"/>
              </w:rPr>
              <w:t>污水处理站</w:t>
            </w:r>
            <w:r>
              <w:rPr>
                <w:rFonts w:hint="eastAsia" w:ascii="仿宋" w:hAnsi="仿宋" w:eastAsia="仿宋" w:cs="Times New Roman"/>
                <w:szCs w:val="21"/>
                <w:lang w:val="en-US" w:eastAsia="zh-CN"/>
              </w:rPr>
              <w:t>产生的废活性炭和</w:t>
            </w:r>
            <w:r>
              <w:rPr>
                <w:rFonts w:hint="default" w:ascii="仿宋" w:hAnsi="仿宋" w:eastAsia="仿宋" w:cs="Times New Roman"/>
                <w:szCs w:val="21"/>
                <w:lang w:val="en-US" w:eastAsia="zh-CN"/>
              </w:rPr>
              <w:t>污泥</w:t>
            </w:r>
            <w:r>
              <w:rPr>
                <w:rFonts w:hint="eastAsia" w:ascii="仿宋" w:hAnsi="仿宋" w:eastAsia="仿宋" w:cs="Times New Roman"/>
                <w:szCs w:val="21"/>
                <w:lang w:val="en-US" w:eastAsia="zh-CN"/>
              </w:rPr>
              <w:t>送</w:t>
            </w:r>
            <w:r>
              <w:rPr>
                <w:rFonts w:hint="default" w:ascii="仿宋" w:hAnsi="仿宋" w:eastAsia="仿宋" w:cs="Times New Roman"/>
                <w:szCs w:val="21"/>
                <w:lang w:val="en-US" w:eastAsia="zh-CN"/>
              </w:rPr>
              <w:t>白银市医疗废物集中处置中心处置</w:t>
            </w:r>
            <w:r>
              <w:rPr>
                <w:rFonts w:hint="eastAsia" w:ascii="仿宋" w:hAnsi="仿宋" w:eastAsia="仿宋" w:cs="Times New Roman"/>
                <w:szCs w:val="21"/>
                <w:lang w:val="en-US" w:eastAsia="zh-CN"/>
              </w:rPr>
              <w:t>，医疗废物集中暂存在危废暂存间，定期送</w:t>
            </w:r>
            <w:r>
              <w:rPr>
                <w:rFonts w:hint="default" w:ascii="仿宋" w:hAnsi="仿宋" w:eastAsia="仿宋" w:cs="Times New Roman"/>
                <w:szCs w:val="21"/>
                <w:lang w:val="en-US" w:eastAsia="zh-CN"/>
              </w:rPr>
              <w:t>白银市医疗废物集中处置中心处置</w:t>
            </w:r>
            <w:r>
              <w:rPr>
                <w:rFonts w:hint="eastAsia" w:ascii="仿宋" w:hAnsi="仿宋" w:eastAsia="仿宋" w:cs="Times New Roman"/>
                <w:szCs w:val="21"/>
                <w:lang w:val="en-US" w:eastAsia="zh-CN"/>
              </w:rPr>
              <w:t>，危废暂存间按相关的要求建设，并严格按照危险废物规范化管理的要求加强管理。在诊疗新型冠状病毒感染的肺炎患者及疑似患者时，发热门诊和病区（房）产生的废弃物，严格按照国家的相关要求管理。</w:t>
            </w:r>
          </w:p>
          <w:p>
            <w:pPr>
              <w:ind w:firstLine="420" w:firstLineChars="200"/>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4、落实噪声污染防治措施。优先采用低噪声设备，噪声设备采用基础减振，建筑隔声，确保噪声达到《工业企业厂界环境噪声排放标准》（GB12348-2008）2类标准限值要求。</w:t>
            </w:r>
          </w:p>
          <w:p>
            <w:pPr>
              <w:ind w:firstLine="420" w:firstLineChars="200"/>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5、落实地下水污染防治措施。对重点防渗区和一般防渗区按照相应的防渗系数做好防渗，确保地下水安全。</w:t>
            </w:r>
          </w:p>
          <w:p>
            <w:pPr>
              <w:pStyle w:val="11"/>
              <w:rPr>
                <w:rFonts w:hint="eastAsia"/>
                <w:lang w:eastAsia="zh-CN"/>
              </w:rPr>
            </w:pPr>
          </w:p>
        </w:tc>
        <w:tc>
          <w:tcPr>
            <w:tcW w:w="523" w:type="dxa"/>
          </w:tcPr>
          <w:p>
            <w:pPr>
              <w:ind w:firstLine="420" w:firstLineChars="200"/>
              <w:rPr>
                <w:rFonts w:hint="eastAsia" w:ascii="仿宋" w:hAnsi="仿宋" w:eastAsia="仿宋"/>
                <w:szCs w:val="21"/>
                <w:lang w:eastAsia="zh-CN"/>
              </w:rPr>
            </w:pPr>
          </w:p>
          <w:p>
            <w:pPr>
              <w:ind w:firstLine="420" w:firstLineChars="200"/>
              <w:rPr>
                <w:rFonts w:hint="eastAsia" w:ascii="仿宋" w:hAnsi="仿宋" w:eastAsia="仿宋"/>
                <w:szCs w:val="21"/>
                <w:lang w:eastAsia="zh-CN"/>
              </w:rPr>
            </w:pPr>
          </w:p>
          <w:p>
            <w:pPr>
              <w:ind w:firstLine="420" w:firstLineChars="200"/>
              <w:rPr>
                <w:rFonts w:hint="eastAsia" w:ascii="仿宋" w:hAnsi="仿宋" w:eastAsia="仿宋"/>
                <w:szCs w:val="21"/>
                <w:lang w:eastAsia="zh-CN"/>
              </w:rPr>
            </w:pPr>
            <w:r>
              <w:rPr>
                <w:rFonts w:hint="eastAsia" w:ascii="仿宋" w:hAnsi="仿宋" w:eastAsia="仿宋"/>
                <w:szCs w:val="21"/>
                <w:lang w:eastAsia="zh-CN"/>
              </w:rPr>
              <w:t>1</w:t>
            </w:r>
          </w:p>
          <w:p>
            <w:pPr>
              <w:ind w:firstLine="420" w:firstLineChars="200"/>
              <w:rPr>
                <w:rFonts w:hint="eastAsia" w:ascii="仿宋" w:hAnsi="仿宋" w:eastAsia="仿宋"/>
                <w:szCs w:val="21"/>
                <w:lang w:val="en-US" w:eastAsia="zh-CN"/>
              </w:rPr>
            </w:pPr>
            <w:r>
              <w:rPr>
                <w:rFonts w:hint="eastAsia" w:ascii="仿宋" w:hAnsi="仿宋" w:eastAsia="仿宋"/>
                <w:szCs w:val="21"/>
                <w:lang w:eastAsia="zh-CN"/>
              </w:rPr>
              <w:t>1</w:t>
            </w:r>
            <w:r>
              <w:rPr>
                <w:rFonts w:hint="default" w:ascii="Times New Roman" w:hAnsi="Times New Roman" w:eastAsia="宋体" w:cs="Times New Roman"/>
                <w:sz w:val="24"/>
                <w:lang w:val="en-US" w:eastAsia="zh-CN"/>
              </w:rPr>
              <w:t>18993990766</w:t>
            </w:r>
          </w:p>
          <w:p>
            <w:pPr>
              <w:ind w:firstLine="420" w:firstLineChars="200"/>
              <w:rPr>
                <w:rFonts w:hint="eastAsia" w:ascii="仿宋" w:hAnsi="仿宋" w:eastAsia="仿宋"/>
                <w:szCs w:val="21"/>
                <w:lang w:eastAsia="zh-CN"/>
              </w:rPr>
            </w:pPr>
            <w:r>
              <w:rPr>
                <w:rFonts w:hint="eastAsia" w:ascii="仿宋" w:hAnsi="仿宋" w:eastAsia="仿宋"/>
                <w:szCs w:val="21"/>
                <w:lang w:eastAsia="zh-CN"/>
              </w:rPr>
              <w:t>1</w:t>
            </w:r>
          </w:p>
        </w:tc>
      </w:tr>
    </w:tbl>
    <w:p>
      <w:pPr>
        <w:pStyle w:val="5"/>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D1229"/>
    <w:rsid w:val="00752594"/>
    <w:rsid w:val="008542D6"/>
    <w:rsid w:val="00F12EEB"/>
    <w:rsid w:val="01A336EF"/>
    <w:rsid w:val="038A3C7E"/>
    <w:rsid w:val="0448371A"/>
    <w:rsid w:val="05861CF0"/>
    <w:rsid w:val="05C361BC"/>
    <w:rsid w:val="068C2F89"/>
    <w:rsid w:val="07515C8F"/>
    <w:rsid w:val="07D94CEF"/>
    <w:rsid w:val="08B53EA9"/>
    <w:rsid w:val="09374811"/>
    <w:rsid w:val="09B9577F"/>
    <w:rsid w:val="0B2030CC"/>
    <w:rsid w:val="0B8A3406"/>
    <w:rsid w:val="0BDC5D38"/>
    <w:rsid w:val="0D003941"/>
    <w:rsid w:val="0DF079E2"/>
    <w:rsid w:val="101062FE"/>
    <w:rsid w:val="12026F04"/>
    <w:rsid w:val="12430D80"/>
    <w:rsid w:val="12D03F35"/>
    <w:rsid w:val="13B80F74"/>
    <w:rsid w:val="14BC2C1D"/>
    <w:rsid w:val="15FE3DAF"/>
    <w:rsid w:val="161F1099"/>
    <w:rsid w:val="16262395"/>
    <w:rsid w:val="16436BDF"/>
    <w:rsid w:val="172976D8"/>
    <w:rsid w:val="196C5B71"/>
    <w:rsid w:val="197D51C5"/>
    <w:rsid w:val="1A087810"/>
    <w:rsid w:val="1B21329C"/>
    <w:rsid w:val="1B2209B3"/>
    <w:rsid w:val="1B775C42"/>
    <w:rsid w:val="1C1D35F1"/>
    <w:rsid w:val="1C7C45D2"/>
    <w:rsid w:val="1D432D85"/>
    <w:rsid w:val="1FDA6F75"/>
    <w:rsid w:val="21AA6793"/>
    <w:rsid w:val="224A6C9A"/>
    <w:rsid w:val="22574234"/>
    <w:rsid w:val="229109B3"/>
    <w:rsid w:val="22CD1229"/>
    <w:rsid w:val="233411DF"/>
    <w:rsid w:val="23E26CA3"/>
    <w:rsid w:val="24C55B07"/>
    <w:rsid w:val="2557411B"/>
    <w:rsid w:val="257F0791"/>
    <w:rsid w:val="294D3040"/>
    <w:rsid w:val="2A147CD0"/>
    <w:rsid w:val="2BEB31D3"/>
    <w:rsid w:val="2D855175"/>
    <w:rsid w:val="2DBF3F83"/>
    <w:rsid w:val="2ED021F5"/>
    <w:rsid w:val="2F696B3A"/>
    <w:rsid w:val="31BA6B9A"/>
    <w:rsid w:val="345F3FF3"/>
    <w:rsid w:val="35F264B8"/>
    <w:rsid w:val="3B2372A2"/>
    <w:rsid w:val="3B551422"/>
    <w:rsid w:val="3F495385"/>
    <w:rsid w:val="43B2539A"/>
    <w:rsid w:val="47E1297C"/>
    <w:rsid w:val="4B06194F"/>
    <w:rsid w:val="4C413AD1"/>
    <w:rsid w:val="4C5518BB"/>
    <w:rsid w:val="4D16239A"/>
    <w:rsid w:val="4FA47B4B"/>
    <w:rsid w:val="4FE034F7"/>
    <w:rsid w:val="4FF21FB1"/>
    <w:rsid w:val="50026B19"/>
    <w:rsid w:val="507D2D95"/>
    <w:rsid w:val="50F77DC2"/>
    <w:rsid w:val="51B05CD6"/>
    <w:rsid w:val="57D14A54"/>
    <w:rsid w:val="57E1661C"/>
    <w:rsid w:val="599B711A"/>
    <w:rsid w:val="5DB31A97"/>
    <w:rsid w:val="61CF28A6"/>
    <w:rsid w:val="63FF7E0A"/>
    <w:rsid w:val="698C66A3"/>
    <w:rsid w:val="6A867D65"/>
    <w:rsid w:val="6B6D237A"/>
    <w:rsid w:val="6BC82799"/>
    <w:rsid w:val="6D535020"/>
    <w:rsid w:val="6D834C6D"/>
    <w:rsid w:val="6DA63C72"/>
    <w:rsid w:val="6DAC7C7C"/>
    <w:rsid w:val="6E043C23"/>
    <w:rsid w:val="6E5C2A4F"/>
    <w:rsid w:val="6F5551C3"/>
    <w:rsid w:val="6FC2572C"/>
    <w:rsid w:val="6FDE77DB"/>
    <w:rsid w:val="70BD6E08"/>
    <w:rsid w:val="71555327"/>
    <w:rsid w:val="71BE7475"/>
    <w:rsid w:val="73282987"/>
    <w:rsid w:val="744B2021"/>
    <w:rsid w:val="753F3810"/>
    <w:rsid w:val="755B1E70"/>
    <w:rsid w:val="769C0A22"/>
    <w:rsid w:val="7C1D5504"/>
    <w:rsid w:val="7D361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iPriority w:val="0"/>
    <w:pPr>
      <w:tabs>
        <w:tab w:val="left" w:pos="-213"/>
      </w:tabs>
      <w:spacing w:after="120" w:afterLines="0" w:afterAutospacing="0" w:line="240" w:lineRule="auto"/>
      <w:ind w:left="420" w:leftChars="200" w:firstLine="420" w:firstLineChars="200"/>
    </w:pPr>
    <w:rPr>
      <w:sz w:val="21"/>
    </w:rPr>
  </w:style>
  <w:style w:type="paragraph" w:styleId="3">
    <w:name w:val="Body Text Indent"/>
    <w:basedOn w:val="1"/>
    <w:next w:val="1"/>
    <w:qFormat/>
    <w:uiPriority w:val="0"/>
    <w:pPr>
      <w:adjustRightInd w:val="0"/>
      <w:spacing w:after="120"/>
      <w:ind w:left="420" w:leftChars="200"/>
      <w:textAlignment w:val="baseline"/>
    </w:pPr>
    <w:rPr>
      <w:szCs w:val="20"/>
    </w:rPr>
  </w:style>
  <w:style w:type="paragraph" w:styleId="6">
    <w:name w:val="Normal Indent"/>
    <w:basedOn w:val="1"/>
    <w:next w:val="2"/>
    <w:qFormat/>
    <w:uiPriority w:val="0"/>
    <w:pPr>
      <w:ind w:firstLine="420"/>
    </w:pPr>
    <w:rPr>
      <w:szCs w:val="20"/>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样式 正文缩进正文缩进2正文缩进 Char Char正文缩进 Char Char Char Char正文缩进 Char ..."/>
    <w:basedOn w:val="6"/>
    <w:next w:val="1"/>
    <w:qFormat/>
    <w:uiPriority w:val="0"/>
    <w:pPr>
      <w:spacing w:line="360" w:lineRule="auto"/>
      <w:ind w:firstLine="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4\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213</Words>
  <Characters>1219</Characters>
  <Lines>10</Lines>
  <Paragraphs>2</Paragraphs>
  <TotalTime>3</TotalTime>
  <ScaleCrop>false</ScaleCrop>
  <LinksUpToDate>false</LinksUpToDate>
  <CharactersWithSpaces>1430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2018-07-12T08:27:00Z</dcterms:created>
  <dc:creator>Administrator</dc:creator>
  <cp:lastModifiedBy>Administrator</cp:lastModifiedBy>
  <cp:lastPrinted>2021-10-11T02:06:04Z</cp:lastPrinted>
  <dcterms:modified xsi:type="dcterms:W3CDTF">2021-10-11T02:07:28Z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8206524217A647C3AD7F765DAB232D24</vt:lpwstr>
  </property>
</Properties>
</file>