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eastAsia="方正小标宋简体"/>
          <w:sz w:val="48"/>
          <w:szCs w:val="48"/>
        </w:rPr>
      </w:pPr>
    </w:p>
    <w:p>
      <w:pPr>
        <w:spacing w:line="660" w:lineRule="exact"/>
        <w:jc w:val="center"/>
        <w:rPr>
          <w:rFonts w:ascii="方正小标宋简体" w:eastAsia="方正小标宋简体"/>
          <w:sz w:val="48"/>
          <w:szCs w:val="48"/>
        </w:rPr>
      </w:pPr>
    </w:p>
    <w:p>
      <w:pPr>
        <w:spacing w:line="660" w:lineRule="exact"/>
        <w:rPr>
          <w:rFonts w:ascii="方正小标宋简体" w:eastAsia="方正小标宋简体"/>
          <w:b/>
          <w:bCs/>
          <w:sz w:val="48"/>
          <w:szCs w:val="48"/>
        </w:rPr>
      </w:pPr>
    </w:p>
    <w:p>
      <w:pPr>
        <w:spacing w:line="660" w:lineRule="exact"/>
        <w:rPr>
          <w:rFonts w:ascii="方正小标宋简体" w:eastAsia="方正小标宋简体"/>
          <w:b/>
          <w:bCs/>
          <w:sz w:val="48"/>
          <w:szCs w:val="48"/>
        </w:rPr>
      </w:pPr>
    </w:p>
    <w:p>
      <w:pPr>
        <w:spacing w:line="660" w:lineRule="exact"/>
        <w:ind w:left="941" w:hanging="944" w:hangingChars="200"/>
        <w:rPr>
          <w:rFonts w:ascii="方正小标宋简体" w:eastAsia="方正小标宋简体"/>
          <w:b/>
          <w:bCs/>
          <w:sz w:val="48"/>
          <w:szCs w:val="48"/>
        </w:rPr>
      </w:pPr>
      <w:r>
        <w:rPr>
          <w:rFonts w:hint="eastAsia" w:ascii="方正小标宋简体" w:eastAsia="方正小标宋简体"/>
          <w:b/>
          <w:bCs/>
          <w:w w:val="98"/>
          <w:sz w:val="48"/>
          <w:szCs w:val="48"/>
        </w:rPr>
        <w:t>白银市白银区武川乡人民政府2021年度</w:t>
      </w:r>
      <w:r>
        <w:rPr>
          <w:rFonts w:hint="eastAsia" w:ascii="方正小标宋简体" w:eastAsia="方正小标宋简体"/>
          <w:b/>
          <w:bCs/>
          <w:sz w:val="48"/>
          <w:szCs w:val="48"/>
        </w:rPr>
        <w:t>部门整体支出绩效自评报告</w:t>
      </w:r>
    </w:p>
    <w:p>
      <w:pPr>
        <w:spacing w:line="660" w:lineRule="exact"/>
        <w:rPr>
          <w:rFonts w:ascii="仿宋_GB2312" w:eastAsia="仿宋_GB2312"/>
          <w:sz w:val="32"/>
          <w:szCs w:val="32"/>
        </w:rPr>
      </w:pPr>
    </w:p>
    <w:p>
      <w:pPr>
        <w:spacing w:line="660" w:lineRule="exact"/>
        <w:rPr>
          <w:rFonts w:ascii="仿宋_GB2312" w:eastAsia="仿宋_GB2312"/>
          <w:sz w:val="32"/>
          <w:szCs w:val="32"/>
        </w:rPr>
      </w:pPr>
    </w:p>
    <w:p>
      <w:pPr>
        <w:spacing w:line="660" w:lineRule="exact"/>
        <w:rPr>
          <w:rFonts w:ascii="仿宋_GB2312" w:eastAsia="仿宋_GB2312"/>
          <w:sz w:val="32"/>
          <w:szCs w:val="32"/>
        </w:rPr>
      </w:pPr>
    </w:p>
    <w:p>
      <w:pPr>
        <w:spacing w:line="660" w:lineRule="exact"/>
        <w:rPr>
          <w:rFonts w:ascii="仿宋_GB2312" w:eastAsia="仿宋_GB2312"/>
          <w:sz w:val="32"/>
          <w:szCs w:val="32"/>
        </w:rPr>
      </w:pPr>
    </w:p>
    <w:p>
      <w:pPr>
        <w:spacing w:line="660" w:lineRule="exact"/>
        <w:rPr>
          <w:rFonts w:ascii="仿宋_GB2312" w:eastAsia="仿宋_GB2312"/>
          <w:sz w:val="32"/>
          <w:szCs w:val="32"/>
        </w:rPr>
      </w:pPr>
    </w:p>
    <w:p>
      <w:pPr>
        <w:spacing w:line="660" w:lineRule="exact"/>
        <w:rPr>
          <w:rFonts w:ascii="仿宋_GB2312" w:eastAsia="仿宋_GB2312"/>
          <w:sz w:val="32"/>
          <w:szCs w:val="32"/>
        </w:rPr>
      </w:pPr>
    </w:p>
    <w:p>
      <w:pPr>
        <w:spacing w:line="660" w:lineRule="exact"/>
        <w:rPr>
          <w:rFonts w:ascii="仿宋_GB2312" w:eastAsia="仿宋_GB2312"/>
          <w:sz w:val="32"/>
          <w:szCs w:val="32"/>
        </w:rPr>
      </w:pPr>
    </w:p>
    <w:p>
      <w:pPr>
        <w:pStyle w:val="9"/>
      </w:pPr>
    </w:p>
    <w:p>
      <w:pPr>
        <w:spacing w:line="660" w:lineRule="exact"/>
        <w:ind w:firstLine="800" w:firstLineChars="250"/>
        <w:rPr>
          <w:rFonts w:ascii="仿宋_GB2312" w:hAnsi="Calibri" w:eastAsia="仿宋_GB2312" w:cs="Times New Roman"/>
          <w:sz w:val="32"/>
          <w:szCs w:val="32"/>
          <w:u w:val="single"/>
        </w:rPr>
      </w:pPr>
      <w:r>
        <w:rPr>
          <w:rFonts w:hint="eastAsia" w:ascii="仿宋_GB2312" w:hAnsi="Calibri" w:eastAsia="仿宋_GB2312" w:cs="Times New Roman"/>
          <w:sz w:val="32"/>
          <w:szCs w:val="32"/>
        </w:rPr>
        <w:t>自评</w:t>
      </w:r>
      <w:r>
        <w:rPr>
          <w:rFonts w:ascii="仿宋_GB2312" w:hAnsi="Calibri" w:eastAsia="仿宋_GB2312" w:cs="Times New Roman"/>
          <w:sz w:val="32"/>
          <w:szCs w:val="32"/>
        </w:rPr>
        <w:t>单位：</w:t>
      </w:r>
      <w:r>
        <w:rPr>
          <w:rFonts w:hint="eastAsia" w:ascii="仿宋_GB2312" w:hAnsi="Calibri" w:eastAsia="仿宋_GB2312" w:cs="Times New Roman"/>
          <w:sz w:val="32"/>
          <w:szCs w:val="32"/>
          <w:u w:val="single"/>
        </w:rPr>
        <w:t xml:space="preserve"> 白银市白银区武川乡人民政府   </w:t>
      </w:r>
    </w:p>
    <w:p>
      <w:pPr>
        <w:spacing w:line="660" w:lineRule="exact"/>
        <w:ind w:firstLine="800" w:firstLineChars="250"/>
        <w:rPr>
          <w:rFonts w:ascii="仿宋_GB2312" w:hAnsi="Calibri" w:eastAsia="仿宋_GB2312" w:cs="Times New Roman"/>
          <w:sz w:val="32"/>
          <w:szCs w:val="32"/>
          <w:u w:val="single"/>
        </w:rPr>
      </w:pPr>
      <w:r>
        <w:rPr>
          <w:rFonts w:hint="eastAsia" w:ascii="仿宋_GB2312" w:hAnsi="Calibri" w:eastAsia="仿宋_GB2312" w:cs="Times New Roman"/>
          <w:sz w:val="32"/>
          <w:szCs w:val="32"/>
        </w:rPr>
        <w:t>经 办 人：</w:t>
      </w:r>
      <w:r>
        <w:rPr>
          <w:rFonts w:hint="eastAsia" w:ascii="仿宋_GB2312" w:hAnsi="Calibri" w:eastAsia="仿宋_GB2312" w:cs="Times New Roman"/>
          <w:sz w:val="32"/>
          <w:szCs w:val="32"/>
          <w:u w:val="single"/>
        </w:rPr>
        <w:t xml:space="preserve">    </w:t>
      </w:r>
      <w:r>
        <w:rPr>
          <w:rFonts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rPr>
        <w:t>贾瑜鹏</w:t>
      </w:r>
      <w:r>
        <w:rPr>
          <w:rFonts w:ascii="仿宋_GB2312" w:hAnsi="Calibri" w:eastAsia="仿宋_GB2312" w:cs="Times New Roman"/>
          <w:sz w:val="32"/>
          <w:szCs w:val="32"/>
          <w:u w:val="single"/>
        </w:rPr>
        <w:t xml:space="preserve">              </w:t>
      </w:r>
    </w:p>
    <w:p>
      <w:pPr>
        <w:spacing w:line="660" w:lineRule="exact"/>
        <w:ind w:firstLine="800" w:firstLineChars="250"/>
        <w:rPr>
          <w:rFonts w:ascii="仿宋_GB2312" w:hAnsi="Calibri" w:eastAsia="仿宋_GB2312" w:cs="Times New Roman"/>
          <w:sz w:val="32"/>
          <w:szCs w:val="32"/>
          <w:u w:val="single"/>
        </w:rPr>
      </w:pPr>
      <w:r>
        <w:rPr>
          <w:rFonts w:hint="eastAsia" w:ascii="仿宋_GB2312" w:hAnsi="Calibri" w:eastAsia="仿宋_GB2312" w:cs="Times New Roman"/>
          <w:sz w:val="32"/>
          <w:szCs w:val="32"/>
        </w:rPr>
        <w:t>联系</w:t>
      </w:r>
      <w:r>
        <w:rPr>
          <w:rFonts w:ascii="仿宋_GB2312" w:hAnsi="Calibri" w:eastAsia="仿宋_GB2312" w:cs="Times New Roman"/>
          <w:sz w:val="32"/>
          <w:szCs w:val="32"/>
        </w:rPr>
        <w:t>方式</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u w:val="single"/>
        </w:rPr>
        <w:t xml:space="preserve">    </w:t>
      </w:r>
      <w:r>
        <w:rPr>
          <w:rFonts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rPr>
        <w:t>15097166076</w:t>
      </w:r>
      <w:r>
        <w:rPr>
          <w:rFonts w:ascii="仿宋_GB2312" w:hAnsi="Calibri" w:eastAsia="仿宋_GB2312" w:cs="Times New Roman"/>
          <w:sz w:val="32"/>
          <w:szCs w:val="32"/>
          <w:u w:val="single"/>
        </w:rPr>
        <w:t xml:space="preserve">            </w:t>
      </w:r>
    </w:p>
    <w:p>
      <w:pPr>
        <w:spacing w:line="660" w:lineRule="exact"/>
        <w:ind w:firstLine="800" w:firstLineChars="250"/>
        <w:rPr>
          <w:rFonts w:ascii="仿宋_GB2312" w:hAnsi="Calibri" w:eastAsia="仿宋_GB2312" w:cs="Times New Roman"/>
          <w:sz w:val="32"/>
          <w:szCs w:val="32"/>
        </w:rPr>
      </w:pPr>
      <w:r>
        <w:rPr>
          <w:rFonts w:hint="eastAsia" w:ascii="仿宋_GB2312" w:hAnsi="Calibri" w:eastAsia="仿宋_GB2312" w:cs="Times New Roman"/>
          <w:sz w:val="32"/>
          <w:szCs w:val="32"/>
        </w:rPr>
        <w:t>自评</w:t>
      </w:r>
      <w:r>
        <w:rPr>
          <w:rFonts w:ascii="仿宋_GB2312" w:hAnsi="Calibri" w:eastAsia="仿宋_GB2312" w:cs="Times New Roman"/>
          <w:sz w:val="32"/>
          <w:szCs w:val="32"/>
        </w:rPr>
        <w:t>时间：</w:t>
      </w:r>
      <w:r>
        <w:rPr>
          <w:rFonts w:hint="eastAsia" w:ascii="仿宋_GB2312" w:hAnsi="Calibri" w:eastAsia="仿宋_GB2312" w:cs="Times New Roman"/>
          <w:sz w:val="32"/>
          <w:szCs w:val="32"/>
          <w:u w:val="single"/>
        </w:rPr>
        <w:t xml:space="preserve">    </w:t>
      </w:r>
      <w:r>
        <w:rPr>
          <w:rFonts w:ascii="仿宋_GB2312" w:hAnsi="Calibri" w:eastAsia="仿宋_GB2312" w:cs="Times New Roman"/>
          <w:sz w:val="32"/>
          <w:szCs w:val="32"/>
          <w:u w:val="single"/>
        </w:rPr>
        <w:t xml:space="preserve"> </w:t>
      </w:r>
      <w:r>
        <w:rPr>
          <w:rFonts w:hint="eastAsia" w:ascii="仿宋_GB2312" w:hAnsi="Calibri" w:eastAsia="仿宋_GB2312" w:cs="Times New Roman"/>
          <w:sz w:val="32"/>
          <w:szCs w:val="32"/>
          <w:u w:val="single"/>
        </w:rPr>
        <w:t xml:space="preserve">2022年4 </w:t>
      </w:r>
      <w:r>
        <w:rPr>
          <w:rFonts w:ascii="仿宋_GB2312" w:hAnsi="Calibri" w:eastAsia="仿宋_GB2312" w:cs="Times New Roman"/>
          <w:sz w:val="32"/>
          <w:szCs w:val="32"/>
          <w:u w:val="single"/>
        </w:rPr>
        <w:t>月</w:t>
      </w:r>
      <w:r>
        <w:rPr>
          <w:rFonts w:hint="eastAsia" w:ascii="仿宋_GB2312" w:hAnsi="Calibri" w:eastAsia="仿宋_GB2312" w:cs="Times New Roman"/>
          <w:sz w:val="32"/>
          <w:szCs w:val="32"/>
          <w:u w:val="single"/>
        </w:rPr>
        <w:t>20</w:t>
      </w:r>
      <w:r>
        <w:rPr>
          <w:rFonts w:ascii="仿宋_GB2312" w:hAnsi="Calibri" w:eastAsia="仿宋_GB2312" w:cs="Times New Roman"/>
          <w:sz w:val="32"/>
          <w:szCs w:val="32"/>
          <w:u w:val="single"/>
        </w:rPr>
        <w:t>日</w:t>
      </w:r>
      <w:r>
        <w:rPr>
          <w:rFonts w:hint="eastAsia" w:ascii="仿宋_GB2312" w:hAnsi="Calibri" w:eastAsia="仿宋_GB2312" w:cs="Times New Roman"/>
          <w:sz w:val="32"/>
          <w:szCs w:val="32"/>
          <w:u w:val="single"/>
        </w:rPr>
        <w:t xml:space="preserve">         </w:t>
      </w:r>
    </w:p>
    <w:p>
      <w:pPr>
        <w:spacing w:line="660" w:lineRule="exact"/>
        <w:rPr>
          <w:rFonts w:ascii="仿宋_GB2312" w:eastAsia="仿宋_GB2312"/>
          <w:sz w:val="32"/>
          <w:szCs w:val="32"/>
        </w:rPr>
      </w:pPr>
    </w:p>
    <w:p>
      <w:pPr>
        <w:spacing w:line="660" w:lineRule="exact"/>
        <w:jc w:val="center"/>
        <w:rPr>
          <w:rFonts w:hint="eastAsia" w:ascii="黑体" w:hAnsi="黑体" w:eastAsia="黑体"/>
          <w:b/>
          <w:bCs/>
          <w:sz w:val="44"/>
          <w:szCs w:val="44"/>
        </w:rPr>
        <w:sectPr>
          <w:headerReference r:id="rId4" w:type="first"/>
          <w:footerReference r:id="rId6" w:type="first"/>
          <w:headerReference r:id="rId3" w:type="default"/>
          <w:footerReference r:id="rId5" w:type="default"/>
          <w:pgSz w:w="11906" w:h="16838"/>
          <w:pgMar w:top="1440" w:right="1800" w:bottom="1440" w:left="1800" w:header="851" w:footer="992" w:gutter="0"/>
          <w:pgNumType w:start="1"/>
          <w:cols w:space="425" w:num="1"/>
          <w:titlePg/>
          <w:docGrid w:type="lines" w:linePitch="312" w:charSpace="0"/>
        </w:sectPr>
      </w:pPr>
    </w:p>
    <w:p>
      <w:pPr>
        <w:pStyle w:val="2"/>
        <w:rPr>
          <w:rFonts w:hint="eastAsia"/>
        </w:rPr>
      </w:pPr>
    </w:p>
    <w:p>
      <w:pPr>
        <w:spacing w:line="660" w:lineRule="exact"/>
        <w:jc w:val="center"/>
        <w:rPr>
          <w:rFonts w:ascii="黑体" w:hAnsi="黑体" w:eastAsia="黑体"/>
          <w:b/>
          <w:bCs/>
          <w:sz w:val="44"/>
          <w:szCs w:val="44"/>
        </w:rPr>
      </w:pPr>
      <w:r>
        <w:rPr>
          <w:rFonts w:hint="eastAsia" w:ascii="黑体" w:hAnsi="黑体" w:eastAsia="黑体"/>
          <w:b/>
          <w:bCs/>
          <w:sz w:val="44"/>
          <w:szCs w:val="44"/>
        </w:rPr>
        <w:t>摘  要</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根据《</w:t>
      </w:r>
      <w:r>
        <w:rPr>
          <w:rFonts w:hint="eastAsia" w:ascii="仿宋_GB2312" w:eastAsia="仿宋_GB2312"/>
          <w:sz w:val="32"/>
          <w:szCs w:val="32"/>
          <w:lang w:eastAsia="zh-CN"/>
        </w:rPr>
        <w:t>关于开展</w:t>
      </w:r>
      <w:r>
        <w:rPr>
          <w:rFonts w:hint="eastAsia" w:ascii="仿宋_GB2312" w:eastAsia="仿宋_GB2312"/>
          <w:sz w:val="32"/>
          <w:szCs w:val="32"/>
          <w:lang w:val="en-US" w:eastAsia="zh-CN"/>
        </w:rPr>
        <w:t>2020年度预算绩效自评工作的通知</w:t>
      </w:r>
      <w:r>
        <w:rPr>
          <w:rFonts w:hint="eastAsia" w:ascii="仿宋_GB2312" w:eastAsia="仿宋_GB2312"/>
          <w:sz w:val="32"/>
          <w:szCs w:val="32"/>
        </w:rPr>
        <w:t>》(</w:t>
      </w:r>
      <w:r>
        <w:rPr>
          <w:rFonts w:hint="eastAsia" w:ascii="仿宋_GB2312" w:eastAsia="仿宋_GB2312"/>
          <w:sz w:val="32"/>
          <w:szCs w:val="32"/>
          <w:lang w:eastAsia="zh-CN"/>
        </w:rPr>
        <w:t>区财发</w:t>
      </w:r>
      <w:r>
        <w:rPr>
          <w:rFonts w:hint="eastAsia" w:ascii="仿宋_GB2312" w:eastAsia="仿宋_GB2312"/>
          <w:sz w:val="32"/>
          <w:szCs w:val="32"/>
        </w:rPr>
        <w:t>〔20</w:t>
      </w:r>
      <w:r>
        <w:rPr>
          <w:rFonts w:hint="eastAsia" w:ascii="仿宋_GB2312" w:eastAsia="仿宋_GB2312"/>
          <w:sz w:val="32"/>
          <w:szCs w:val="32"/>
          <w:lang w:val="en-US" w:eastAsia="zh-CN"/>
        </w:rPr>
        <w:t>21</w:t>
      </w:r>
      <w:r>
        <w:rPr>
          <w:rFonts w:hint="eastAsia" w:ascii="仿宋_GB2312" w:eastAsia="仿宋_GB2312"/>
          <w:sz w:val="32"/>
          <w:szCs w:val="32"/>
        </w:rPr>
        <w:t>〕</w:t>
      </w:r>
      <w:r>
        <w:rPr>
          <w:rFonts w:hint="eastAsia" w:ascii="仿宋_GB2312" w:eastAsia="仿宋_GB2312"/>
          <w:sz w:val="32"/>
          <w:szCs w:val="32"/>
          <w:lang w:val="en-US" w:eastAsia="zh-CN"/>
        </w:rPr>
        <w:t>136</w:t>
      </w:r>
      <w:r>
        <w:rPr>
          <w:rFonts w:hint="eastAsia" w:ascii="仿宋_GB2312" w:eastAsia="仿宋_GB2312"/>
          <w:sz w:val="32"/>
          <w:szCs w:val="32"/>
        </w:rPr>
        <w:t>号)文件要求，白银市白银区武川乡人民政府对2021年度部门整体支出的</w:t>
      </w:r>
      <w:r>
        <w:rPr>
          <w:rFonts w:hint="eastAsia" w:ascii="仿宋_GB2312" w:eastAsia="仿宋_GB2312"/>
          <w:bCs/>
          <w:sz w:val="32"/>
          <w:szCs w:val="32"/>
        </w:rPr>
        <w:t>1</w:t>
      </w:r>
      <w:r>
        <w:rPr>
          <w:rFonts w:hint="eastAsia" w:ascii="仿宋_GB2312" w:eastAsia="仿宋_GB2312"/>
          <w:bCs/>
          <w:sz w:val="32"/>
          <w:szCs w:val="32"/>
          <w:lang w:val="en-US" w:eastAsia="zh-CN"/>
        </w:rPr>
        <w:t>562.75</w:t>
      </w:r>
      <w:r>
        <w:rPr>
          <w:rFonts w:hint="eastAsia" w:ascii="仿宋_GB2312" w:eastAsia="仿宋_GB2312"/>
          <w:sz w:val="32"/>
          <w:szCs w:val="32"/>
        </w:rPr>
        <w:t>万元财政资金开展了绩效自评工作。</w:t>
      </w:r>
    </w:p>
    <w:p>
      <w:pPr>
        <w:spacing w:line="660" w:lineRule="exact"/>
        <w:ind w:firstLine="640" w:firstLineChars="200"/>
        <w:rPr>
          <w:rFonts w:ascii="仿宋_GB2312" w:eastAsia="仿宋_GB2312"/>
          <w:sz w:val="32"/>
          <w:szCs w:val="32"/>
        </w:rPr>
      </w:pPr>
      <w:r>
        <w:rPr>
          <w:rFonts w:hint="eastAsia" w:ascii="仿宋_GB2312" w:eastAsia="仿宋_GB2312"/>
          <w:sz w:val="32"/>
          <w:szCs w:val="32"/>
        </w:rPr>
        <w:t>本次评价遵循“客观、公正、科学、规范”的原则，坚持“以结果为导向，基于证据”的思路，通过对资金投入、资金使用、资金监管和资金效益做出了全面的评价。评价结果表明，白银市白银区武川</w:t>
      </w:r>
      <w:r>
        <w:rPr>
          <w:rFonts w:hint="eastAsia" w:ascii="仿宋_GB2312" w:eastAsia="仿宋_GB2312"/>
          <w:bCs/>
          <w:sz w:val="32"/>
          <w:szCs w:val="32"/>
        </w:rPr>
        <w:t>乡人民政府2021年度</w:t>
      </w:r>
      <w:r>
        <w:rPr>
          <w:rFonts w:hint="eastAsia" w:ascii="仿宋_GB2312" w:eastAsia="仿宋_GB2312"/>
          <w:sz w:val="32"/>
          <w:szCs w:val="32"/>
        </w:rPr>
        <w:t>部门整体支出绩效评价得分为89.5分，根据《关于规范绩效评价结果等级划分的通知》（财预便〔2017〕44号）中绩效评价结果划分等级标准，此次绩效评价等级为：良。</w:t>
      </w:r>
    </w:p>
    <w:p>
      <w:pPr>
        <w:spacing w:line="660" w:lineRule="exact"/>
        <w:rPr>
          <w:rFonts w:ascii="仿宋_GB2312" w:eastAsia="仿宋_GB2312"/>
          <w:sz w:val="32"/>
          <w:szCs w:val="32"/>
        </w:rPr>
      </w:pPr>
    </w:p>
    <w:p>
      <w:pPr>
        <w:spacing w:line="660" w:lineRule="exact"/>
        <w:rPr>
          <w:rFonts w:ascii="仿宋_GB2312" w:eastAsia="仿宋_GB2312"/>
          <w:sz w:val="32"/>
          <w:szCs w:val="32"/>
        </w:rPr>
      </w:pPr>
    </w:p>
    <w:p>
      <w:pPr>
        <w:spacing w:line="660" w:lineRule="exact"/>
        <w:ind w:firstLine="640" w:firstLineChars="200"/>
        <w:rPr>
          <w:rFonts w:ascii="仿宋_GB2312" w:eastAsia="仿宋_GB2312"/>
          <w:sz w:val="32"/>
          <w:szCs w:val="32"/>
        </w:rPr>
      </w:pPr>
    </w:p>
    <w:p>
      <w:pPr>
        <w:spacing w:line="660" w:lineRule="exact"/>
        <w:ind w:firstLine="640" w:firstLineChars="200"/>
        <w:rPr>
          <w:rFonts w:ascii="仿宋_GB2312" w:eastAsia="仿宋_GB2312"/>
          <w:sz w:val="32"/>
          <w:szCs w:val="32"/>
        </w:rPr>
      </w:pPr>
    </w:p>
    <w:p>
      <w:pPr>
        <w:spacing w:line="660" w:lineRule="exact"/>
        <w:ind w:firstLine="640" w:firstLineChars="200"/>
        <w:rPr>
          <w:rFonts w:ascii="仿宋_GB2312" w:eastAsia="仿宋_GB2312"/>
          <w:sz w:val="32"/>
          <w:szCs w:val="32"/>
        </w:rPr>
      </w:pPr>
    </w:p>
    <w:p>
      <w:pPr>
        <w:pStyle w:val="2"/>
      </w:pPr>
    </w:p>
    <w:p>
      <w:pPr>
        <w:pStyle w:val="13"/>
        <w:jc w:val="both"/>
        <w:rPr>
          <w:rFonts w:asciiTheme="minorHAnsi" w:hAnsiTheme="minorHAnsi" w:eastAsiaTheme="minorEastAsia" w:cstheme="minorBidi"/>
          <w:color w:val="auto"/>
          <w:kern w:val="2"/>
          <w:sz w:val="21"/>
          <w:szCs w:val="22"/>
          <w:lang w:val="zh-CN"/>
        </w:rPr>
      </w:pPr>
    </w:p>
    <w:p>
      <w:pPr>
        <w:rPr>
          <w:lang w:val="zh-CN"/>
        </w:rPr>
      </w:pPr>
    </w:p>
    <w:p>
      <w:pPr>
        <w:rPr>
          <w:lang w:val="zh-CN"/>
        </w:rPr>
      </w:pPr>
    </w:p>
    <w:sdt>
      <w:sdtPr>
        <w:rPr>
          <w:rFonts w:ascii="宋体" w:hAnsi="宋体" w:eastAsia="宋体"/>
          <w:sz w:val="28"/>
          <w:szCs w:val="28"/>
        </w:rPr>
        <w:id w:val="147455873"/>
        <w:docPartObj>
          <w:docPartGallery w:val="Table of Contents"/>
          <w:docPartUnique/>
        </w:docPartObj>
      </w:sdtPr>
      <w:sdtEndPr>
        <w:rPr>
          <w:rFonts w:hint="eastAsia" w:ascii="仿宋" w:hAnsi="仿宋" w:eastAsia="仿宋" w:cs="仿宋"/>
          <w:b/>
          <w:bCs/>
          <w:sz w:val="21"/>
          <w:szCs w:val="32"/>
        </w:rPr>
      </w:sdtEndPr>
      <w:sdtContent>
        <w:p>
          <w:pPr>
            <w:jc w:val="center"/>
            <w:rPr>
              <w:rFonts w:ascii="仿宋" w:hAnsi="仿宋" w:eastAsia="仿宋" w:cs="仿宋"/>
              <w:sz w:val="28"/>
              <w:szCs w:val="28"/>
            </w:rPr>
          </w:pPr>
          <w:r>
            <w:rPr>
              <w:rFonts w:hint="eastAsia" w:ascii="仿宋" w:hAnsi="仿宋" w:eastAsia="仿宋" w:cs="仿宋"/>
              <w:b/>
              <w:bCs/>
              <w:kern w:val="2"/>
              <w:sz w:val="28"/>
              <w:szCs w:val="28"/>
              <w:lang w:val="en-US" w:eastAsia="zh-CN" w:bidi="ar-SA"/>
            </w:rPr>
            <w:t>目录</w:t>
          </w:r>
        </w:p>
        <w:p>
          <w:pPr>
            <w:pStyle w:val="14"/>
            <w:tabs>
              <w:tab w:val="right" w:leader="dot" w:pos="8306"/>
            </w:tabs>
            <w:rPr>
              <w:rFonts w:ascii="仿宋" w:hAnsi="仿宋" w:eastAsia="仿宋" w:cs="仿宋"/>
              <w:b/>
              <w:sz w:val="28"/>
              <w:szCs w:val="28"/>
            </w:rPr>
          </w:pPr>
          <w:r>
            <w:rPr>
              <w:rFonts w:hint="eastAsia" w:ascii="仿宋" w:hAnsi="仿宋" w:eastAsia="仿宋" w:cs="仿宋"/>
              <w:b/>
              <w:bCs/>
              <w:kern w:val="2"/>
              <w:sz w:val="28"/>
              <w:szCs w:val="28"/>
            </w:rPr>
            <w:fldChar w:fldCharType="begin"/>
          </w:r>
          <w:r>
            <w:rPr>
              <w:rFonts w:hint="eastAsia" w:ascii="仿宋" w:hAnsi="仿宋" w:eastAsia="仿宋" w:cs="仿宋"/>
              <w:b/>
              <w:bCs/>
              <w:kern w:val="2"/>
              <w:sz w:val="28"/>
              <w:szCs w:val="28"/>
            </w:rPr>
            <w:instrText xml:space="preserve">TOC \o "1-2" \h \u </w:instrText>
          </w:r>
          <w:r>
            <w:rPr>
              <w:rFonts w:hint="eastAsia" w:ascii="仿宋" w:hAnsi="仿宋" w:eastAsia="仿宋" w:cs="仿宋"/>
              <w:b/>
              <w:bCs/>
              <w:kern w:val="2"/>
              <w:sz w:val="28"/>
              <w:szCs w:val="28"/>
            </w:rPr>
            <w:fldChar w:fldCharType="separate"/>
          </w:r>
          <w:r>
            <w:fldChar w:fldCharType="begin"/>
          </w:r>
          <w:r>
            <w:instrText xml:space="preserve"> HYPERLINK \l "_Toc26643" </w:instrText>
          </w:r>
          <w:r>
            <w:fldChar w:fldCharType="separate"/>
          </w:r>
          <w:r>
            <w:rPr>
              <w:rFonts w:hint="eastAsia" w:ascii="仿宋" w:hAnsi="仿宋" w:eastAsia="仿宋" w:cs="仿宋"/>
              <w:b/>
              <w:bCs/>
              <w:kern w:val="2"/>
              <w:sz w:val="28"/>
              <w:szCs w:val="28"/>
            </w:rPr>
            <w:t>一、基本概况</w:t>
          </w:r>
          <w:r>
            <w:rPr>
              <w:rFonts w:hint="eastAsia" w:ascii="仿宋" w:hAnsi="仿宋" w:eastAsia="仿宋" w:cs="仿宋"/>
              <w:b/>
              <w:sz w:val="28"/>
              <w:szCs w:val="28"/>
            </w:rPr>
            <w:tab/>
          </w:r>
          <w:r>
            <w:rPr>
              <w:rFonts w:hint="eastAsia" w:ascii="仿宋" w:hAnsi="仿宋" w:eastAsia="仿宋" w:cs="仿宋"/>
              <w:b/>
              <w:sz w:val="28"/>
              <w:szCs w:val="28"/>
              <w:lang w:val="en-US" w:eastAsia="zh-CN"/>
            </w:rPr>
            <w:t>4</w:t>
          </w:r>
          <w:r>
            <w:rPr>
              <w:rFonts w:hint="eastAsia" w:ascii="仿宋" w:hAnsi="仿宋" w:eastAsia="仿宋" w:cs="仿宋"/>
              <w:b/>
              <w:sz w:val="28"/>
              <w:szCs w:val="28"/>
            </w:rPr>
            <w:fldChar w:fldCharType="end"/>
          </w:r>
        </w:p>
        <w:p>
          <w:pPr>
            <w:pStyle w:val="15"/>
            <w:tabs>
              <w:tab w:val="right" w:leader="dot" w:pos="8306"/>
            </w:tabs>
            <w:ind w:left="420"/>
            <w:rPr>
              <w:rFonts w:ascii="仿宋" w:hAnsi="仿宋" w:eastAsia="仿宋" w:cs="仿宋"/>
              <w:sz w:val="28"/>
              <w:szCs w:val="28"/>
            </w:rPr>
          </w:pPr>
          <w:r>
            <w:fldChar w:fldCharType="begin"/>
          </w:r>
          <w:r>
            <w:instrText xml:space="preserve"> HYPERLINK \l "_Toc18287" </w:instrText>
          </w:r>
          <w:r>
            <w:fldChar w:fldCharType="separate"/>
          </w:r>
          <w:r>
            <w:rPr>
              <w:rFonts w:hint="eastAsia" w:ascii="仿宋" w:hAnsi="仿宋" w:eastAsia="仿宋" w:cs="仿宋"/>
              <w:sz w:val="28"/>
              <w:szCs w:val="28"/>
            </w:rPr>
            <w:t>（一）部门概况</w:t>
          </w:r>
          <w:r>
            <w:rPr>
              <w:rFonts w:hint="eastAsia" w:ascii="仿宋" w:hAnsi="仿宋" w:eastAsia="仿宋" w:cs="仿宋"/>
              <w:sz w:val="28"/>
              <w:szCs w:val="28"/>
            </w:rPr>
            <w:tab/>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p>
        <w:p>
          <w:pPr>
            <w:pStyle w:val="15"/>
            <w:tabs>
              <w:tab w:val="right" w:leader="dot" w:pos="8306"/>
            </w:tabs>
            <w:ind w:left="420"/>
            <w:rPr>
              <w:rFonts w:ascii="仿宋" w:hAnsi="仿宋" w:eastAsia="仿宋" w:cs="仿宋"/>
              <w:sz w:val="28"/>
              <w:szCs w:val="28"/>
            </w:rPr>
          </w:pPr>
          <w:r>
            <w:fldChar w:fldCharType="begin"/>
          </w:r>
          <w:r>
            <w:instrText xml:space="preserve"> HYPERLINK \l "_Toc13603" </w:instrText>
          </w:r>
          <w:r>
            <w:fldChar w:fldCharType="separate"/>
          </w:r>
          <w:r>
            <w:rPr>
              <w:rFonts w:hint="eastAsia" w:ascii="仿宋" w:hAnsi="仿宋" w:eastAsia="仿宋" w:cs="仿宋"/>
              <w:sz w:val="28"/>
              <w:szCs w:val="28"/>
            </w:rPr>
            <w:t>（二）评价范围</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sz w:val="28"/>
              <w:szCs w:val="28"/>
            </w:rPr>
            <w:fldChar w:fldCharType="end"/>
          </w:r>
        </w:p>
        <w:p>
          <w:pPr>
            <w:pStyle w:val="15"/>
            <w:tabs>
              <w:tab w:val="right" w:leader="dot" w:pos="8306"/>
            </w:tabs>
            <w:ind w:left="420"/>
            <w:rPr>
              <w:rFonts w:ascii="仿宋" w:hAnsi="仿宋" w:eastAsia="仿宋" w:cs="仿宋"/>
              <w:sz w:val="28"/>
              <w:szCs w:val="28"/>
            </w:rPr>
          </w:pPr>
          <w:r>
            <w:fldChar w:fldCharType="begin"/>
          </w:r>
          <w:r>
            <w:instrText xml:space="preserve"> HYPERLINK \l "_Toc1375" </w:instrText>
          </w:r>
          <w:r>
            <w:fldChar w:fldCharType="separate"/>
          </w:r>
          <w:r>
            <w:rPr>
              <w:rFonts w:hint="eastAsia" w:ascii="仿宋" w:hAnsi="仿宋" w:eastAsia="仿宋" w:cs="仿宋"/>
              <w:sz w:val="28"/>
              <w:szCs w:val="28"/>
            </w:rPr>
            <w:t>（三）评价目的</w:t>
          </w:r>
          <w:r>
            <w:rPr>
              <w:rFonts w:hint="eastAsia" w:ascii="仿宋" w:hAnsi="仿宋" w:eastAsia="仿宋" w:cs="仿宋"/>
              <w:sz w:val="28"/>
              <w:szCs w:val="28"/>
            </w:rPr>
            <w:tab/>
          </w:r>
          <w:r>
            <w:rPr>
              <w:rFonts w:hint="eastAsia" w:ascii="仿宋" w:hAnsi="仿宋" w:eastAsia="仿宋" w:cs="仿宋"/>
              <w:sz w:val="28"/>
              <w:szCs w:val="28"/>
              <w:lang w:val="en-US" w:eastAsia="zh-CN"/>
            </w:rPr>
            <w:t>8</w:t>
          </w:r>
          <w:r>
            <w:rPr>
              <w:rFonts w:hint="eastAsia" w:ascii="仿宋" w:hAnsi="仿宋" w:eastAsia="仿宋" w:cs="仿宋"/>
              <w:sz w:val="28"/>
              <w:szCs w:val="28"/>
            </w:rPr>
            <w:fldChar w:fldCharType="end"/>
          </w:r>
        </w:p>
        <w:p>
          <w:pPr>
            <w:pStyle w:val="15"/>
            <w:tabs>
              <w:tab w:val="right" w:leader="dot" w:pos="8306"/>
            </w:tabs>
            <w:ind w:left="420"/>
            <w:rPr>
              <w:rFonts w:ascii="仿宋" w:hAnsi="仿宋" w:eastAsia="仿宋" w:cs="仿宋"/>
              <w:sz w:val="28"/>
              <w:szCs w:val="28"/>
            </w:rPr>
          </w:pPr>
          <w:r>
            <w:fldChar w:fldCharType="begin"/>
          </w:r>
          <w:r>
            <w:instrText xml:space="preserve"> HYPERLINK \l "_Toc21135" </w:instrText>
          </w:r>
          <w:r>
            <w:fldChar w:fldCharType="separate"/>
          </w:r>
          <w:r>
            <w:rPr>
              <w:rFonts w:hint="eastAsia" w:ascii="仿宋" w:hAnsi="仿宋" w:eastAsia="仿宋" w:cs="仿宋"/>
              <w:sz w:val="28"/>
              <w:szCs w:val="28"/>
            </w:rPr>
            <w:t>（四）评价依据</w:t>
          </w:r>
          <w:r>
            <w:rPr>
              <w:rFonts w:hint="eastAsia" w:ascii="仿宋" w:hAnsi="仿宋" w:eastAsia="仿宋" w:cs="仿宋"/>
              <w:sz w:val="28"/>
              <w:szCs w:val="28"/>
            </w:rPr>
            <w:tab/>
          </w:r>
          <w:r>
            <w:rPr>
              <w:rFonts w:hint="eastAsia" w:ascii="仿宋" w:hAnsi="仿宋" w:eastAsia="仿宋" w:cs="仿宋"/>
              <w:sz w:val="28"/>
              <w:szCs w:val="28"/>
              <w:lang w:val="en-US" w:eastAsia="zh-CN"/>
            </w:rPr>
            <w:t>9</w:t>
          </w:r>
          <w:r>
            <w:rPr>
              <w:rFonts w:hint="eastAsia" w:ascii="仿宋" w:hAnsi="仿宋" w:eastAsia="仿宋" w:cs="仿宋"/>
              <w:sz w:val="28"/>
              <w:szCs w:val="28"/>
            </w:rPr>
            <w:fldChar w:fldCharType="end"/>
          </w:r>
        </w:p>
        <w:p>
          <w:pPr>
            <w:pStyle w:val="14"/>
            <w:tabs>
              <w:tab w:val="right" w:leader="dot" w:pos="8306"/>
            </w:tabs>
            <w:rPr>
              <w:rFonts w:ascii="仿宋" w:hAnsi="仿宋" w:eastAsia="仿宋" w:cs="仿宋"/>
              <w:b/>
              <w:sz w:val="28"/>
              <w:szCs w:val="28"/>
            </w:rPr>
          </w:pPr>
          <w:r>
            <w:fldChar w:fldCharType="begin"/>
          </w:r>
          <w:r>
            <w:instrText xml:space="preserve"> HYPERLINK \l "_Toc21383" </w:instrText>
          </w:r>
          <w:r>
            <w:fldChar w:fldCharType="separate"/>
          </w:r>
          <w:r>
            <w:rPr>
              <w:rFonts w:hint="eastAsia" w:ascii="仿宋" w:hAnsi="仿宋" w:eastAsia="仿宋" w:cs="仿宋"/>
              <w:b/>
              <w:bCs/>
              <w:kern w:val="2"/>
              <w:sz w:val="28"/>
              <w:szCs w:val="28"/>
            </w:rPr>
            <w:t>二、组织实施情况</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_Toc21383 </w:instrText>
          </w:r>
          <w:r>
            <w:rPr>
              <w:rFonts w:hint="eastAsia" w:ascii="仿宋" w:hAnsi="仿宋" w:eastAsia="仿宋" w:cs="仿宋"/>
              <w:b/>
              <w:sz w:val="28"/>
              <w:szCs w:val="28"/>
            </w:rPr>
            <w:fldChar w:fldCharType="separate"/>
          </w:r>
          <w:r>
            <w:rPr>
              <w:rFonts w:hint="eastAsia" w:ascii="仿宋" w:hAnsi="仿宋" w:eastAsia="仿宋" w:cs="仿宋"/>
              <w:b/>
              <w:sz w:val="28"/>
              <w:szCs w:val="28"/>
            </w:rPr>
            <w:t>10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4"/>
            <w:tabs>
              <w:tab w:val="right" w:leader="dot" w:pos="8306"/>
            </w:tabs>
            <w:rPr>
              <w:rFonts w:ascii="仿宋" w:hAnsi="仿宋" w:eastAsia="仿宋" w:cs="仿宋"/>
              <w:b/>
              <w:sz w:val="28"/>
              <w:szCs w:val="28"/>
            </w:rPr>
          </w:pPr>
          <w:r>
            <w:fldChar w:fldCharType="begin"/>
          </w:r>
          <w:r>
            <w:instrText xml:space="preserve"> HYPERLINK \l "_Toc28792" </w:instrText>
          </w:r>
          <w:r>
            <w:fldChar w:fldCharType="separate"/>
          </w:r>
          <w:r>
            <w:rPr>
              <w:rFonts w:hint="eastAsia" w:ascii="仿宋" w:hAnsi="仿宋" w:eastAsia="仿宋" w:cs="仿宋"/>
              <w:b/>
              <w:bCs/>
              <w:kern w:val="2"/>
              <w:sz w:val="28"/>
              <w:szCs w:val="28"/>
            </w:rPr>
            <w:t>三、绩效目标实现程度</w:t>
          </w:r>
          <w:r>
            <w:rPr>
              <w:rFonts w:hint="eastAsia" w:ascii="仿宋" w:hAnsi="仿宋" w:eastAsia="仿宋" w:cs="仿宋"/>
              <w:b/>
              <w:sz w:val="28"/>
              <w:szCs w:val="28"/>
            </w:rPr>
            <w:tab/>
          </w:r>
          <w:r>
            <w:rPr>
              <w:rFonts w:hint="eastAsia" w:ascii="仿宋" w:hAnsi="仿宋" w:eastAsia="仿宋" w:cs="仿宋"/>
              <w:b/>
              <w:sz w:val="28"/>
              <w:szCs w:val="28"/>
            </w:rPr>
            <w:fldChar w:fldCharType="begin"/>
          </w:r>
          <w:r>
            <w:rPr>
              <w:rFonts w:hint="eastAsia" w:ascii="仿宋" w:hAnsi="仿宋" w:eastAsia="仿宋" w:cs="仿宋"/>
              <w:b/>
              <w:sz w:val="28"/>
              <w:szCs w:val="28"/>
            </w:rPr>
            <w:instrText xml:space="preserve"> PAGEREF _Toc28792 </w:instrText>
          </w:r>
          <w:r>
            <w:rPr>
              <w:rFonts w:hint="eastAsia" w:ascii="仿宋" w:hAnsi="仿宋" w:eastAsia="仿宋" w:cs="仿宋"/>
              <w:b/>
              <w:sz w:val="28"/>
              <w:szCs w:val="28"/>
            </w:rPr>
            <w:fldChar w:fldCharType="separate"/>
          </w:r>
          <w:r>
            <w:rPr>
              <w:rFonts w:hint="eastAsia" w:ascii="仿宋" w:hAnsi="仿宋" w:eastAsia="仿宋" w:cs="仿宋"/>
              <w:b/>
              <w:sz w:val="28"/>
              <w:szCs w:val="28"/>
            </w:rPr>
            <w:t>10</w:t>
          </w:r>
          <w:r>
            <w:rPr>
              <w:rFonts w:hint="eastAsia" w:ascii="仿宋" w:hAnsi="仿宋" w:eastAsia="仿宋" w:cs="仿宋"/>
              <w:b/>
              <w:sz w:val="28"/>
              <w:szCs w:val="28"/>
            </w:rPr>
            <w:fldChar w:fldCharType="end"/>
          </w:r>
          <w:r>
            <w:rPr>
              <w:rFonts w:hint="eastAsia" w:ascii="仿宋" w:hAnsi="仿宋" w:eastAsia="仿宋" w:cs="仿宋"/>
              <w:b/>
              <w:sz w:val="28"/>
              <w:szCs w:val="28"/>
            </w:rPr>
            <w:fldChar w:fldCharType="end"/>
          </w:r>
        </w:p>
        <w:p>
          <w:pPr>
            <w:pStyle w:val="15"/>
            <w:tabs>
              <w:tab w:val="right" w:leader="dot" w:pos="8306"/>
            </w:tabs>
            <w:ind w:left="420"/>
            <w:rPr>
              <w:rFonts w:ascii="仿宋" w:hAnsi="仿宋" w:eastAsia="仿宋" w:cs="仿宋"/>
              <w:sz w:val="28"/>
              <w:szCs w:val="28"/>
            </w:rPr>
          </w:pPr>
          <w:r>
            <w:fldChar w:fldCharType="begin"/>
          </w:r>
          <w:r>
            <w:instrText xml:space="preserve"> HYPERLINK \l "_Toc28105" </w:instrText>
          </w:r>
          <w:r>
            <w:fldChar w:fldCharType="separate"/>
          </w:r>
          <w:r>
            <w:rPr>
              <w:rFonts w:hint="eastAsia" w:ascii="仿宋" w:hAnsi="仿宋" w:eastAsia="仿宋" w:cs="仿宋"/>
              <w:sz w:val="28"/>
              <w:szCs w:val="28"/>
            </w:rPr>
            <w:t>（一）自评打分表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_Toc28105 </w:instrText>
          </w:r>
          <w:r>
            <w:rPr>
              <w:rFonts w:hint="eastAsia" w:ascii="仿宋" w:hAnsi="仿宋" w:eastAsia="仿宋" w:cs="仿宋"/>
              <w:sz w:val="28"/>
              <w:szCs w:val="28"/>
            </w:rPr>
            <w:fldChar w:fldCharType="separate"/>
          </w:r>
          <w:r>
            <w:rPr>
              <w:rFonts w:hint="eastAsia" w:ascii="仿宋" w:hAnsi="仿宋" w:eastAsia="仿宋" w:cs="仿宋"/>
              <w:sz w:val="28"/>
              <w:szCs w:val="28"/>
            </w:rPr>
            <w:t>10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5"/>
            <w:tabs>
              <w:tab w:val="right" w:leader="dot" w:pos="8306"/>
            </w:tabs>
            <w:ind w:left="420"/>
            <w:rPr>
              <w:rFonts w:ascii="仿宋" w:hAnsi="仿宋" w:eastAsia="仿宋" w:cs="仿宋"/>
              <w:sz w:val="28"/>
              <w:szCs w:val="28"/>
            </w:rPr>
          </w:pPr>
          <w:r>
            <w:fldChar w:fldCharType="begin"/>
          </w:r>
          <w:r>
            <w:instrText xml:space="preserve"> HYPERLINK \l "_Toc7770" </w:instrText>
          </w:r>
          <w:r>
            <w:fldChar w:fldCharType="separate"/>
          </w:r>
          <w:r>
            <w:rPr>
              <w:rFonts w:hint="eastAsia" w:ascii="仿宋" w:hAnsi="仿宋" w:eastAsia="仿宋" w:cs="仿宋"/>
              <w:sz w:val="28"/>
              <w:szCs w:val="28"/>
            </w:rPr>
            <w:t>（二）绩效分析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_Toc7770 </w:instrText>
          </w:r>
          <w:r>
            <w:rPr>
              <w:rFonts w:hint="eastAsia" w:ascii="仿宋" w:hAnsi="仿宋" w:eastAsia="仿宋" w:cs="仿宋"/>
              <w:sz w:val="28"/>
              <w:szCs w:val="28"/>
            </w:rPr>
            <w:fldChar w:fldCharType="separate"/>
          </w:r>
          <w:r>
            <w:rPr>
              <w:rFonts w:hint="eastAsia" w:ascii="仿宋" w:hAnsi="仿宋" w:eastAsia="仿宋" w:cs="仿宋"/>
              <w:sz w:val="28"/>
              <w:szCs w:val="28"/>
            </w:rPr>
            <w:t>13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4"/>
            <w:tabs>
              <w:tab w:val="right" w:leader="dot" w:pos="8306"/>
            </w:tabs>
            <w:ind w:left="420" w:leftChars="200"/>
            <w:rPr>
              <w:rFonts w:hint="eastAsia" w:ascii="仿宋" w:hAnsi="仿宋" w:eastAsia="仿宋" w:cs="仿宋"/>
              <w:sz w:val="28"/>
              <w:szCs w:val="28"/>
              <w:lang w:val="en-US" w:eastAsia="zh-CN"/>
            </w:rPr>
          </w:pPr>
          <w:r>
            <w:fldChar w:fldCharType="begin"/>
          </w:r>
          <w:r>
            <w:instrText xml:space="preserve"> HYPERLINK \l "_Toc25677" </w:instrText>
          </w:r>
          <w:r>
            <w:fldChar w:fldCharType="separate"/>
          </w:r>
          <w:r>
            <w:rPr>
              <w:rFonts w:hint="eastAsia" w:ascii="仿宋" w:hAnsi="仿宋" w:eastAsia="仿宋" w:cs="仿宋"/>
              <w:kern w:val="2"/>
              <w:sz w:val="28"/>
              <w:szCs w:val="28"/>
            </w:rPr>
            <w:t>（三）自评结论</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15"/>
            <w:tabs>
              <w:tab w:val="right" w:leader="dot" w:pos="8306"/>
            </w:tabs>
            <w:ind w:left="0" w:leftChars="0"/>
            <w:rPr>
              <w:rFonts w:hint="eastAsia" w:ascii="仿宋" w:hAnsi="仿宋" w:eastAsia="仿宋" w:cs="仿宋"/>
              <w:sz w:val="28"/>
              <w:szCs w:val="28"/>
              <w:lang w:val="en-US" w:eastAsia="zh-CN"/>
            </w:rPr>
          </w:pPr>
          <w:r>
            <w:fldChar w:fldCharType="begin"/>
          </w:r>
          <w:r>
            <w:instrText xml:space="preserve"> HYPERLINK \l "_Toc22507" </w:instrText>
          </w:r>
          <w:r>
            <w:fldChar w:fldCharType="separate"/>
          </w:r>
          <w:r>
            <w:rPr>
              <w:rFonts w:hint="eastAsia" w:ascii="仿宋" w:hAnsi="仿宋" w:eastAsia="仿宋" w:cs="仿宋"/>
              <w:b/>
              <w:bCs/>
              <w:kern w:val="2"/>
              <w:sz w:val="28"/>
              <w:szCs w:val="28"/>
            </w:rPr>
            <w:t>四、主要经验及做法</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15"/>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"_Toc1886" </w:instrText>
          </w:r>
          <w:r>
            <w:fldChar w:fldCharType="separate"/>
          </w:r>
          <w:r>
            <w:rPr>
              <w:rFonts w:hint="eastAsia" w:ascii="仿宋" w:hAnsi="仿宋" w:eastAsia="仿宋" w:cs="仿宋"/>
              <w:bCs/>
              <w:kern w:val="2"/>
              <w:sz w:val="28"/>
              <w:szCs w:val="28"/>
            </w:rPr>
            <w:t>（一）内部管理风险控制有效。</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15"/>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"_Toc2578" </w:instrText>
          </w:r>
          <w:r>
            <w:fldChar w:fldCharType="separate"/>
          </w:r>
          <w:r>
            <w:rPr>
              <w:rFonts w:hint="eastAsia" w:ascii="仿宋" w:hAnsi="仿宋" w:eastAsia="仿宋" w:cs="仿宋"/>
              <w:bCs/>
              <w:kern w:val="2"/>
              <w:sz w:val="28"/>
              <w:szCs w:val="28"/>
            </w:rPr>
            <w:t>（二）组织领导管理宣传充分。</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15"/>
            <w:tabs>
              <w:tab w:val="right" w:leader="dot" w:pos="8306"/>
            </w:tabs>
            <w:ind w:left="420"/>
            <w:rPr>
              <w:rFonts w:hint="eastAsia" w:ascii="仿宋" w:hAnsi="仿宋" w:eastAsia="仿宋" w:cs="仿宋"/>
              <w:sz w:val="28"/>
              <w:szCs w:val="28"/>
              <w:lang w:val="en-US" w:eastAsia="zh-CN"/>
            </w:rPr>
          </w:pPr>
          <w:r>
            <w:fldChar w:fldCharType="begin"/>
          </w:r>
          <w:r>
            <w:instrText xml:space="preserve"> HYPERLINK \l "_Toc32507" </w:instrText>
          </w:r>
          <w:r>
            <w:fldChar w:fldCharType="separate"/>
          </w:r>
          <w:r>
            <w:rPr>
              <w:rFonts w:hint="eastAsia" w:ascii="仿宋" w:hAnsi="仿宋" w:eastAsia="仿宋" w:cs="仿宋"/>
              <w:bCs/>
              <w:kern w:val="2"/>
              <w:sz w:val="28"/>
              <w:szCs w:val="28"/>
            </w:rPr>
            <w:t>（三）严格项目管理制度执行。</w:t>
          </w:r>
          <w:r>
            <w:rPr>
              <w:rFonts w:hint="eastAsia" w:ascii="仿宋" w:hAnsi="仿宋" w:eastAsia="仿宋" w:cs="仿宋"/>
              <w:sz w:val="28"/>
              <w:szCs w:val="28"/>
            </w:rPr>
            <w:tab/>
          </w:r>
          <w:r>
            <w:rPr>
              <w:rFonts w:hint="eastAsia" w:ascii="仿宋" w:hAnsi="仿宋" w:eastAsia="仿宋" w:cs="仿宋"/>
              <w:sz w:val="28"/>
              <w:szCs w:val="28"/>
              <w:lang w:val="en-US" w:eastAsia="zh-CN"/>
            </w:rPr>
            <w:t>2</w:t>
          </w:r>
          <w:r>
            <w:rPr>
              <w:rFonts w:hint="eastAsia" w:ascii="仿宋" w:hAnsi="仿宋" w:eastAsia="仿宋" w:cs="仿宋"/>
              <w:sz w:val="28"/>
              <w:szCs w:val="28"/>
            </w:rPr>
            <w:fldChar w:fldCharType="end"/>
          </w:r>
          <w:r>
            <w:rPr>
              <w:rFonts w:hint="eastAsia" w:ascii="仿宋" w:hAnsi="仿宋" w:eastAsia="仿宋" w:cs="仿宋"/>
              <w:sz w:val="28"/>
              <w:szCs w:val="28"/>
              <w:lang w:val="en-US" w:eastAsia="zh-CN"/>
            </w:rPr>
            <w:t>8</w:t>
          </w:r>
        </w:p>
        <w:p>
          <w:pPr>
            <w:pStyle w:val="14"/>
            <w:tabs>
              <w:tab w:val="right" w:leader="dot" w:pos="8306"/>
            </w:tabs>
            <w:rPr>
              <w:rFonts w:hint="eastAsia" w:ascii="仿宋" w:hAnsi="仿宋" w:eastAsia="仿宋" w:cs="仿宋"/>
              <w:b/>
              <w:sz w:val="28"/>
              <w:szCs w:val="28"/>
              <w:lang w:val="en-US" w:eastAsia="zh-CN"/>
            </w:rPr>
          </w:pPr>
          <w:r>
            <w:fldChar w:fldCharType="begin"/>
          </w:r>
          <w:r>
            <w:instrText xml:space="preserve"> HYPERLINK \l "_Toc22688" </w:instrText>
          </w:r>
          <w:r>
            <w:fldChar w:fldCharType="separate"/>
          </w:r>
          <w:r>
            <w:rPr>
              <w:rFonts w:hint="eastAsia" w:ascii="仿宋" w:hAnsi="仿宋" w:eastAsia="仿宋" w:cs="仿宋"/>
              <w:b/>
              <w:bCs/>
              <w:kern w:val="2"/>
              <w:sz w:val="28"/>
              <w:szCs w:val="28"/>
            </w:rPr>
            <w:t>五、相关问题及原因分析</w:t>
          </w:r>
          <w:r>
            <w:rPr>
              <w:rFonts w:hint="eastAsia" w:ascii="仿宋" w:hAnsi="仿宋" w:eastAsia="仿宋" w:cs="仿宋"/>
              <w:b/>
              <w:sz w:val="28"/>
              <w:szCs w:val="28"/>
            </w:rPr>
            <w:tab/>
          </w:r>
          <w:r>
            <w:rPr>
              <w:rFonts w:hint="eastAsia" w:ascii="仿宋" w:hAnsi="仿宋" w:eastAsia="仿宋" w:cs="仿宋"/>
              <w:b/>
              <w:sz w:val="28"/>
              <w:szCs w:val="28"/>
              <w:lang w:val="en-US" w:eastAsia="zh-CN"/>
            </w:rPr>
            <w:t>2</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9</w:t>
          </w:r>
        </w:p>
        <w:p>
          <w:pPr>
            <w:pStyle w:val="14"/>
            <w:tabs>
              <w:tab w:val="right" w:leader="dot" w:pos="8306"/>
            </w:tabs>
            <w:rPr>
              <w:rFonts w:hint="eastAsia" w:ascii="仿宋" w:hAnsi="仿宋" w:eastAsia="仿宋" w:cs="仿宋"/>
              <w:b/>
              <w:sz w:val="28"/>
              <w:szCs w:val="28"/>
              <w:lang w:val="en-US" w:eastAsia="zh-CN"/>
            </w:rPr>
          </w:pPr>
          <w:r>
            <w:fldChar w:fldCharType="begin"/>
          </w:r>
          <w:r>
            <w:instrText xml:space="preserve"> HYPERLINK \l "_Toc21569" </w:instrText>
          </w:r>
          <w:r>
            <w:fldChar w:fldCharType="separate"/>
          </w:r>
          <w:r>
            <w:rPr>
              <w:rFonts w:hint="eastAsia" w:ascii="仿宋" w:hAnsi="仿宋" w:eastAsia="仿宋" w:cs="仿宋"/>
              <w:b/>
              <w:bCs/>
              <w:kern w:val="2"/>
              <w:sz w:val="28"/>
              <w:szCs w:val="28"/>
            </w:rPr>
            <w:t>六、进一步改进措施</w:t>
          </w:r>
          <w:r>
            <w:rPr>
              <w:rFonts w:hint="eastAsia" w:ascii="仿宋" w:hAnsi="仿宋" w:eastAsia="仿宋" w:cs="仿宋"/>
              <w:b/>
              <w:sz w:val="28"/>
              <w:szCs w:val="28"/>
            </w:rPr>
            <w:tab/>
          </w:r>
          <w:r>
            <w:rPr>
              <w:rFonts w:hint="eastAsia" w:ascii="仿宋" w:hAnsi="仿宋" w:eastAsia="仿宋" w:cs="仿宋"/>
              <w:b/>
              <w:sz w:val="28"/>
              <w:szCs w:val="28"/>
              <w:lang w:val="en-US" w:eastAsia="zh-CN"/>
            </w:rPr>
            <w:t>3</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0</w:t>
          </w:r>
        </w:p>
        <w:p>
          <w:pPr>
            <w:pStyle w:val="14"/>
            <w:tabs>
              <w:tab w:val="right" w:leader="dot" w:pos="8306"/>
            </w:tabs>
            <w:rPr>
              <w:rFonts w:hint="eastAsia" w:ascii="仿宋" w:hAnsi="仿宋" w:eastAsia="仿宋" w:cs="仿宋"/>
              <w:b/>
              <w:sz w:val="28"/>
              <w:szCs w:val="28"/>
              <w:lang w:val="en-US" w:eastAsia="zh-CN"/>
            </w:rPr>
          </w:pPr>
          <w:r>
            <w:fldChar w:fldCharType="begin"/>
          </w:r>
          <w:r>
            <w:instrText xml:space="preserve"> HYPERLINK \l "_Toc29349" </w:instrText>
          </w:r>
          <w:r>
            <w:fldChar w:fldCharType="separate"/>
          </w:r>
          <w:r>
            <w:rPr>
              <w:rFonts w:hint="eastAsia" w:ascii="仿宋" w:hAnsi="仿宋" w:eastAsia="仿宋" w:cs="仿宋"/>
              <w:b/>
              <w:bCs/>
              <w:kern w:val="2"/>
              <w:sz w:val="28"/>
              <w:szCs w:val="28"/>
            </w:rPr>
            <w:t>七、其他需要说明的问题</w:t>
          </w:r>
          <w:r>
            <w:rPr>
              <w:rFonts w:hint="eastAsia" w:ascii="仿宋" w:hAnsi="仿宋" w:eastAsia="仿宋" w:cs="仿宋"/>
              <w:b/>
              <w:sz w:val="28"/>
              <w:szCs w:val="28"/>
            </w:rPr>
            <w:tab/>
          </w:r>
          <w:r>
            <w:rPr>
              <w:rFonts w:hint="eastAsia" w:ascii="仿宋" w:hAnsi="仿宋" w:eastAsia="仿宋" w:cs="仿宋"/>
              <w:b/>
              <w:sz w:val="28"/>
              <w:szCs w:val="28"/>
              <w:lang w:val="en-US" w:eastAsia="zh-CN"/>
            </w:rPr>
            <w:t>3</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w:t>
          </w:r>
        </w:p>
        <w:p>
          <w:pPr>
            <w:pStyle w:val="14"/>
            <w:tabs>
              <w:tab w:val="right" w:leader="dot" w:pos="8306"/>
            </w:tabs>
            <w:rPr>
              <w:rFonts w:hint="eastAsia" w:ascii="仿宋" w:hAnsi="仿宋" w:eastAsia="仿宋" w:cs="仿宋"/>
              <w:b/>
              <w:sz w:val="28"/>
              <w:szCs w:val="28"/>
              <w:lang w:val="en-US" w:eastAsia="zh-CN"/>
            </w:rPr>
          </w:pPr>
          <w:r>
            <w:fldChar w:fldCharType="begin"/>
          </w:r>
          <w:r>
            <w:instrText xml:space="preserve"> HYPERLINK \l "_Toc8918" </w:instrText>
          </w:r>
          <w:r>
            <w:fldChar w:fldCharType="separate"/>
          </w:r>
          <w:r>
            <w:rPr>
              <w:rFonts w:hint="eastAsia" w:ascii="仿宋" w:hAnsi="仿宋" w:eastAsia="仿宋" w:cs="仿宋"/>
              <w:b/>
              <w:bCs/>
              <w:kern w:val="2"/>
              <w:sz w:val="28"/>
              <w:szCs w:val="28"/>
            </w:rPr>
            <w:t>八、其他附件</w:t>
          </w:r>
          <w:r>
            <w:rPr>
              <w:rFonts w:hint="eastAsia" w:ascii="仿宋" w:hAnsi="仿宋" w:eastAsia="仿宋" w:cs="仿宋"/>
              <w:b/>
              <w:sz w:val="28"/>
              <w:szCs w:val="28"/>
            </w:rPr>
            <w:tab/>
          </w:r>
          <w:r>
            <w:rPr>
              <w:rFonts w:hint="eastAsia" w:ascii="仿宋" w:hAnsi="仿宋" w:eastAsia="仿宋" w:cs="仿宋"/>
              <w:b/>
              <w:sz w:val="28"/>
              <w:szCs w:val="28"/>
              <w:lang w:val="en-US" w:eastAsia="zh-CN"/>
            </w:rPr>
            <w:t>3</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w:t>
          </w:r>
        </w:p>
        <w:p>
          <w:pPr>
            <w:pStyle w:val="14"/>
            <w:tabs>
              <w:tab w:val="right" w:leader="dot" w:pos="8306"/>
            </w:tabs>
            <w:rPr>
              <w:rFonts w:hint="eastAsia" w:ascii="仿宋" w:hAnsi="仿宋" w:eastAsia="仿宋" w:cs="仿宋"/>
              <w:b/>
              <w:sz w:val="28"/>
              <w:szCs w:val="28"/>
              <w:lang w:val="en-US" w:eastAsia="zh-CN"/>
            </w:rPr>
          </w:pPr>
          <w:r>
            <w:fldChar w:fldCharType="begin"/>
          </w:r>
          <w:r>
            <w:instrText xml:space="preserve"> HYPERLINK \l "_Toc29336" </w:instrText>
          </w:r>
          <w:r>
            <w:fldChar w:fldCharType="separate"/>
          </w:r>
          <w:r>
            <w:rPr>
              <w:rFonts w:hint="eastAsia" w:ascii="仿宋" w:hAnsi="仿宋" w:eastAsia="仿宋" w:cs="仿宋"/>
              <w:b/>
              <w:bCs/>
              <w:kern w:val="2"/>
              <w:sz w:val="28"/>
              <w:szCs w:val="28"/>
            </w:rPr>
            <w:t>九、名词解释</w:t>
          </w:r>
          <w:r>
            <w:rPr>
              <w:rFonts w:hint="eastAsia" w:ascii="仿宋" w:hAnsi="仿宋" w:eastAsia="仿宋" w:cs="仿宋"/>
              <w:b/>
              <w:sz w:val="28"/>
              <w:szCs w:val="28"/>
            </w:rPr>
            <w:tab/>
          </w:r>
          <w:r>
            <w:rPr>
              <w:rFonts w:hint="eastAsia" w:ascii="仿宋" w:hAnsi="仿宋" w:eastAsia="仿宋" w:cs="仿宋"/>
              <w:b/>
              <w:sz w:val="28"/>
              <w:szCs w:val="28"/>
              <w:lang w:val="en-US" w:eastAsia="zh-CN"/>
            </w:rPr>
            <w:t>3</w:t>
          </w:r>
          <w:r>
            <w:rPr>
              <w:rFonts w:hint="eastAsia" w:ascii="仿宋" w:hAnsi="仿宋" w:eastAsia="仿宋" w:cs="仿宋"/>
              <w:b/>
              <w:sz w:val="28"/>
              <w:szCs w:val="28"/>
            </w:rPr>
            <w:fldChar w:fldCharType="end"/>
          </w:r>
          <w:r>
            <w:rPr>
              <w:rFonts w:hint="eastAsia" w:ascii="仿宋" w:hAnsi="仿宋" w:eastAsia="仿宋" w:cs="仿宋"/>
              <w:b/>
              <w:sz w:val="28"/>
              <w:szCs w:val="28"/>
              <w:lang w:val="en-US" w:eastAsia="zh-CN"/>
            </w:rPr>
            <w:t>1</w:t>
          </w:r>
        </w:p>
        <w:p>
          <w:pPr>
            <w:tabs>
              <w:tab w:val="left" w:pos="974"/>
            </w:tabs>
            <w:jc w:val="left"/>
            <w:rPr>
              <w:rFonts w:ascii="仿宋" w:hAnsi="仿宋" w:eastAsia="仿宋" w:cs="仿宋"/>
              <w:b/>
              <w:bCs/>
              <w:sz w:val="32"/>
              <w:szCs w:val="32"/>
            </w:rPr>
          </w:pPr>
          <w:r>
            <w:rPr>
              <w:rFonts w:hint="eastAsia" w:ascii="仿宋" w:hAnsi="仿宋" w:eastAsia="仿宋" w:cs="仿宋"/>
              <w:b/>
              <w:bCs/>
              <w:sz w:val="28"/>
              <w:szCs w:val="28"/>
            </w:rPr>
            <w:fldChar w:fldCharType="end"/>
          </w:r>
        </w:p>
      </w:sdtContent>
    </w:sdt>
    <w:p>
      <w:pPr>
        <w:tabs>
          <w:tab w:val="left" w:pos="974"/>
        </w:tabs>
        <w:jc w:val="left"/>
        <w:rPr>
          <w:rFonts w:ascii="黑体" w:hAnsi="黑体" w:eastAsia="黑体"/>
          <w:b/>
          <w:bCs/>
          <w:sz w:val="32"/>
          <w:szCs w:val="32"/>
        </w:rPr>
      </w:pPr>
    </w:p>
    <w:p>
      <w:pPr>
        <w:tabs>
          <w:tab w:val="left" w:pos="974"/>
        </w:tabs>
        <w:jc w:val="left"/>
        <w:rPr>
          <w:rFonts w:ascii="黑体" w:hAnsi="黑体" w:eastAsia="黑体"/>
          <w:b/>
          <w:bCs/>
          <w:sz w:val="32"/>
          <w:szCs w:val="32"/>
        </w:rPr>
      </w:pPr>
    </w:p>
    <w:p>
      <w:pPr>
        <w:tabs>
          <w:tab w:val="left" w:pos="974"/>
        </w:tabs>
        <w:jc w:val="left"/>
        <w:outlineLvl w:val="0"/>
        <w:rPr>
          <w:rFonts w:ascii="黑体" w:hAnsi="黑体" w:eastAsia="黑体"/>
          <w:b/>
          <w:bCs/>
          <w:sz w:val="32"/>
          <w:szCs w:val="32"/>
        </w:rPr>
        <w:sectPr>
          <w:footerReference r:id="rId8" w:type="first"/>
          <w:footerReference r:id="rId7" w:type="default"/>
          <w:pgSz w:w="11906" w:h="16838"/>
          <w:pgMar w:top="1440" w:right="1800" w:bottom="1440" w:left="1800" w:header="851" w:footer="992" w:gutter="0"/>
          <w:pgNumType w:start="2"/>
          <w:cols w:space="425" w:num="1"/>
          <w:docGrid w:type="lines" w:linePitch="312" w:charSpace="0"/>
        </w:sectPr>
      </w:pPr>
      <w:bookmarkStart w:id="0" w:name="_Toc26643"/>
    </w:p>
    <w:p>
      <w:pPr>
        <w:keepNext w:val="0"/>
        <w:keepLines w:val="0"/>
        <w:pageBreakBefore w:val="0"/>
        <w:widowControl w:val="0"/>
        <w:tabs>
          <w:tab w:val="left" w:pos="974"/>
        </w:tabs>
        <w:kinsoku/>
        <w:wordWrap/>
        <w:overflowPunct/>
        <w:topLinePunct w:val="0"/>
        <w:bidi w:val="0"/>
        <w:adjustRightInd w:val="0"/>
        <w:snapToGrid w:val="0"/>
        <w:spacing w:line="560" w:lineRule="exact"/>
        <w:ind w:left="0" w:leftChars="0" w:firstLine="643" w:firstLineChars="200"/>
        <w:jc w:val="left"/>
        <w:outlineLvl w:val="0"/>
        <w:rPr>
          <w:rFonts w:ascii="黑体" w:hAnsi="黑体" w:eastAsia="黑体"/>
          <w:b/>
          <w:bCs/>
          <w:sz w:val="32"/>
          <w:szCs w:val="32"/>
        </w:rPr>
      </w:pPr>
      <w:r>
        <w:rPr>
          <w:rFonts w:hint="eastAsia" w:ascii="黑体" w:hAnsi="黑体" w:eastAsia="黑体"/>
          <w:b/>
          <w:bCs/>
          <w:sz w:val="32"/>
          <w:szCs w:val="32"/>
        </w:rPr>
        <w:t>一、基本概况</w:t>
      </w:r>
      <w:bookmarkEnd w:id="0"/>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武川乡位于白银市区西北部，东临靖远县刘川乡，西接皋兰县黑什川乡，南连白银市区，北通景泰县中泉乡，兰包铁路和白景公路纵穿全乡。东西长约</w:t>
      </w:r>
      <w:r>
        <w:rPr>
          <w:rFonts w:ascii="仿宋_GB2312" w:hAnsi="仿宋" w:eastAsia="仿宋_GB2312"/>
          <w:sz w:val="32"/>
          <w:szCs w:val="32"/>
        </w:rPr>
        <w:t>37</w:t>
      </w:r>
      <w:r>
        <w:rPr>
          <w:rFonts w:hint="eastAsia" w:ascii="仿宋_GB2312" w:hAnsi="仿宋" w:eastAsia="仿宋_GB2312"/>
          <w:sz w:val="32"/>
          <w:szCs w:val="32"/>
        </w:rPr>
        <w:t>公里，南北宽约</w:t>
      </w:r>
      <w:r>
        <w:rPr>
          <w:rFonts w:ascii="仿宋_GB2312" w:hAnsi="仿宋" w:eastAsia="仿宋_GB2312"/>
          <w:sz w:val="32"/>
          <w:szCs w:val="32"/>
        </w:rPr>
        <w:t>28</w:t>
      </w:r>
      <w:r>
        <w:rPr>
          <w:rFonts w:hint="eastAsia" w:ascii="仿宋_GB2312" w:hAnsi="仿宋" w:eastAsia="仿宋_GB2312"/>
          <w:sz w:val="32"/>
          <w:szCs w:val="32"/>
        </w:rPr>
        <w:t>公里，总土地面积460.16平方公里。</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全乡现辖</w:t>
      </w:r>
      <w:r>
        <w:rPr>
          <w:rFonts w:ascii="仿宋_GB2312" w:hAnsi="仿宋" w:eastAsia="仿宋_GB2312"/>
          <w:sz w:val="32"/>
          <w:szCs w:val="32"/>
        </w:rPr>
        <w:t>7</w:t>
      </w:r>
      <w:r>
        <w:rPr>
          <w:rFonts w:hint="eastAsia" w:ascii="仿宋_GB2312" w:hAnsi="仿宋" w:eastAsia="仿宋_GB2312"/>
          <w:sz w:val="32"/>
          <w:szCs w:val="32"/>
        </w:rPr>
        <w:t>个行政村，</w:t>
      </w:r>
      <w:r>
        <w:rPr>
          <w:rFonts w:ascii="仿宋_GB2312" w:hAnsi="仿宋" w:eastAsia="仿宋_GB2312"/>
          <w:sz w:val="32"/>
          <w:szCs w:val="32"/>
        </w:rPr>
        <w:t>1</w:t>
      </w:r>
      <w:r>
        <w:rPr>
          <w:rFonts w:hint="eastAsia" w:ascii="仿宋_GB2312" w:hAnsi="仿宋" w:eastAsia="仿宋_GB2312"/>
          <w:sz w:val="32"/>
          <w:szCs w:val="32"/>
        </w:rPr>
        <w:t>个新村社区，</w:t>
      </w:r>
      <w:r>
        <w:rPr>
          <w:rFonts w:ascii="仿宋_GB2312" w:hAnsi="仿宋" w:eastAsia="仿宋_GB2312"/>
          <w:sz w:val="32"/>
          <w:szCs w:val="32"/>
        </w:rPr>
        <w:t>49</w:t>
      </w:r>
      <w:r>
        <w:rPr>
          <w:rFonts w:hint="eastAsia" w:ascii="仿宋_GB2312" w:hAnsi="仿宋" w:eastAsia="仿宋_GB2312"/>
          <w:sz w:val="32"/>
          <w:szCs w:val="32"/>
        </w:rPr>
        <w:t>个村民小组，4个居民小组，</w:t>
      </w:r>
      <w:r>
        <w:rPr>
          <w:rFonts w:ascii="仿宋_GB2312" w:hAnsi="仿宋" w:eastAsia="仿宋_GB2312"/>
          <w:sz w:val="32"/>
          <w:szCs w:val="32"/>
        </w:rPr>
        <w:t>52</w:t>
      </w:r>
      <w:r>
        <w:rPr>
          <w:rFonts w:hint="eastAsia" w:ascii="仿宋_GB2312" w:hAnsi="仿宋" w:eastAsia="仿宋_GB2312"/>
          <w:sz w:val="32"/>
          <w:szCs w:val="32"/>
        </w:rPr>
        <w:t>个自然村。现有农户4376户11527人，劳动力7983人。现有耕地77003.85亩，其中水浇地19514.4亩，旱地57489.45亩。</w:t>
      </w:r>
      <w:bookmarkStart w:id="1" w:name="_Toc18287"/>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楷体_GB2312" w:eastAsia="楷体_GB2312"/>
          <w:b/>
          <w:bCs/>
          <w:sz w:val="32"/>
          <w:szCs w:val="32"/>
        </w:rPr>
      </w:pPr>
      <w:r>
        <w:rPr>
          <w:rFonts w:hint="eastAsia" w:ascii="楷体_GB2312" w:eastAsia="楷体_GB2312"/>
          <w:b/>
          <w:bCs/>
          <w:sz w:val="32"/>
          <w:szCs w:val="32"/>
        </w:rPr>
        <w:t>（一）部门概况</w:t>
      </w:r>
      <w:bookmarkEnd w:id="1"/>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bCs/>
          <w:sz w:val="32"/>
          <w:szCs w:val="32"/>
        </w:rPr>
      </w:pPr>
      <w:r>
        <w:rPr>
          <w:rFonts w:hint="eastAsia" w:ascii="仿宋_GB2312" w:eastAsia="仿宋_GB2312"/>
          <w:b/>
          <w:bCs/>
          <w:sz w:val="32"/>
          <w:szCs w:val="32"/>
        </w:rPr>
        <w:t>1.部门职责</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（1）全面贯彻落实党对“三农”工作的各项方针和政策, 牢固树立项目带动战略，夯实基础设施，增强农业发展后劲，加快新农村建设步伐。</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rPr>
        <w:t>（2）召开政府工作会议，安排部署各项工作，决定年度工农业生产指导性计划, 不断优化产业结构，推进农业产业化经营，培育支柱产业。</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rPr>
        <w:t>（3）在乡党委的领导下，坚持科学发展、和谐发展，加大招商引资力度，壮大第三产业,千方百计增加农民收入和发展农村经济。</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rPr>
        <w:t>4</w:t>
      </w:r>
      <w:r>
        <w:rPr>
          <w:rFonts w:hint="eastAsia" w:ascii="仿宋_GB2312" w:hAnsi="仿宋" w:eastAsia="仿宋_GB2312"/>
          <w:sz w:val="32"/>
          <w:szCs w:val="32"/>
          <w:lang w:eastAsia="zh-CN"/>
        </w:rPr>
        <w:t>）</w:t>
      </w:r>
      <w:r>
        <w:rPr>
          <w:rFonts w:hint="eastAsia" w:ascii="仿宋_GB2312" w:hAnsi="仿宋" w:eastAsia="仿宋_GB2312"/>
          <w:sz w:val="32"/>
          <w:szCs w:val="32"/>
        </w:rPr>
        <w:t>为农村提供公共服务和社会化服务，大力发展社会公共及集体公益事业。</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hint="eastAsia"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rPr>
        <w:t>5</w:t>
      </w:r>
      <w:r>
        <w:rPr>
          <w:rFonts w:hint="eastAsia" w:ascii="仿宋_GB2312" w:hAnsi="仿宋" w:eastAsia="仿宋_GB2312"/>
          <w:sz w:val="32"/>
          <w:szCs w:val="32"/>
          <w:lang w:eastAsia="zh-CN"/>
        </w:rPr>
        <w:t>）</w:t>
      </w:r>
      <w:r>
        <w:rPr>
          <w:rFonts w:hint="eastAsia" w:ascii="仿宋_GB2312" w:hAnsi="仿宋" w:eastAsia="仿宋_GB2312"/>
          <w:sz w:val="32"/>
          <w:szCs w:val="32"/>
        </w:rPr>
        <w:t>从构建和谐社会的高度出发维护农村社会稳定，大力推进农村民主与法制建设。</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rPr>
        <w:t>6</w:t>
      </w:r>
      <w:r>
        <w:rPr>
          <w:rFonts w:hint="eastAsia" w:ascii="仿宋_GB2312" w:hAnsi="仿宋" w:eastAsia="仿宋_GB2312"/>
          <w:sz w:val="32"/>
          <w:szCs w:val="32"/>
          <w:lang w:eastAsia="zh-CN"/>
        </w:rPr>
        <w:t>）</w:t>
      </w:r>
      <w:r>
        <w:rPr>
          <w:rFonts w:hint="eastAsia" w:ascii="仿宋_GB2312" w:hAnsi="仿宋" w:eastAsia="仿宋_GB2312"/>
          <w:sz w:val="32"/>
          <w:szCs w:val="32"/>
        </w:rPr>
        <w:t>处理政府日常工作及其他需要解决的重大问题，按要求完成上级下达的各项目标任务。</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 w:hAnsi="仿宋" w:eastAsia="仿宋"/>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rPr>
        <w:t>7</w:t>
      </w:r>
      <w:r>
        <w:rPr>
          <w:rFonts w:hint="eastAsia" w:ascii="仿宋_GB2312" w:hAnsi="仿宋" w:eastAsia="仿宋_GB2312"/>
          <w:sz w:val="32"/>
          <w:szCs w:val="32"/>
          <w:lang w:eastAsia="zh-CN"/>
        </w:rPr>
        <w:t>）</w:t>
      </w:r>
      <w:r>
        <w:rPr>
          <w:rFonts w:hint="eastAsia" w:ascii="仿宋_GB2312" w:hAnsi="仿宋" w:eastAsia="仿宋_GB2312"/>
          <w:sz w:val="32"/>
          <w:szCs w:val="32"/>
        </w:rPr>
        <w:t>向乡人民代表大会报告政府工作。</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bCs/>
          <w:sz w:val="32"/>
          <w:szCs w:val="32"/>
        </w:rPr>
      </w:pPr>
      <w:r>
        <w:rPr>
          <w:rFonts w:hint="eastAsia" w:ascii="仿宋_GB2312" w:eastAsia="仿宋_GB2312"/>
          <w:b/>
          <w:bCs/>
          <w:sz w:val="32"/>
          <w:szCs w:val="32"/>
        </w:rPr>
        <w:t>2.内设机构及人员情况</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bCs/>
          <w:sz w:val="32"/>
          <w:szCs w:val="32"/>
        </w:rPr>
      </w:pPr>
      <w:r>
        <w:rPr>
          <w:rFonts w:hint="eastAsia" w:ascii="仿宋_GB2312" w:eastAsia="仿宋_GB2312"/>
          <w:b/>
          <w:bCs/>
          <w:sz w:val="32"/>
          <w:szCs w:val="32"/>
        </w:rPr>
        <w:t>（1）内设机构</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pPr>
      <w:r>
        <w:rPr>
          <w:rFonts w:ascii="Times New Roman" w:hAnsi="Times New Roman" w:eastAsia="仿宋_GB2312" w:cs="Times New Roman"/>
          <w:bCs/>
          <w:sz w:val="32"/>
          <w:szCs w:val="32"/>
        </w:rPr>
        <w:t>白银市白银区武川乡人民政府属于白银区一级预算单位，再无下属二级单位。截至 202</w:t>
      </w:r>
      <w:r>
        <w:rPr>
          <w:rFonts w:hint="eastAsia" w:ascii="Times New Roman" w:hAnsi="Times New Roman" w:eastAsia="仿宋_GB2312" w:cs="Times New Roman"/>
          <w:bCs/>
          <w:sz w:val="32"/>
          <w:szCs w:val="32"/>
        </w:rPr>
        <w:t>1</w:t>
      </w:r>
      <w:r>
        <w:rPr>
          <w:rFonts w:ascii="Times New Roman" w:hAnsi="Times New Roman" w:eastAsia="仿宋_GB2312" w:cs="Times New Roman"/>
          <w:bCs/>
          <w:sz w:val="32"/>
          <w:szCs w:val="32"/>
        </w:rPr>
        <w:t>年12 月 31日，白银市白银区武川人民政府内设</w:t>
      </w:r>
      <w:r>
        <w:rPr>
          <w:rFonts w:ascii="Times New Roman" w:hAnsi="Times New Roman" w:eastAsia="仿宋_GB2312" w:cs="Times New Roman"/>
          <w:sz w:val="32"/>
          <w:szCs w:val="32"/>
        </w:rPr>
        <w:t>行政机构1个，</w:t>
      </w:r>
      <w:r>
        <w:rPr>
          <w:rFonts w:ascii="Times New Roman" w:hAnsi="Times New Roman" w:eastAsia="仿宋_GB2312" w:cs="Times New Roman"/>
          <w:bCs/>
          <w:sz w:val="32"/>
          <w:szCs w:val="32"/>
        </w:rPr>
        <w:t>5个事业机构，即：农业农村综合服务中心（农产品质量检测服务中心、农村公路管理所）、政务（便民）服务中心、社会治安综合治理中心（应急服务中心）、公共事务服务中心（退役军人服务站、综合文化站）、综合行政执法队。5个党政机构，即：党政综合办公室、党建工作办公室、经济发展和社会事务办公室（卫生健康办公室）、社会治理和应急管理办公室、生态环境办公室。</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bCs/>
          <w:sz w:val="32"/>
          <w:szCs w:val="32"/>
        </w:rPr>
      </w:pPr>
      <w:r>
        <w:rPr>
          <w:rFonts w:hint="eastAsia" w:ascii="仿宋_GB2312" w:eastAsia="仿宋_GB2312"/>
          <w:b/>
          <w:bCs/>
          <w:sz w:val="32"/>
          <w:szCs w:val="32"/>
        </w:rPr>
        <w:t>（2）人员情况</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bCs/>
          <w:sz w:val="32"/>
          <w:szCs w:val="32"/>
        </w:rPr>
      </w:pPr>
      <w:r>
        <w:rPr>
          <w:rFonts w:hint="eastAsia" w:ascii="仿宋_GB2312" w:eastAsia="仿宋_GB2312"/>
          <w:bCs/>
          <w:sz w:val="32"/>
          <w:szCs w:val="32"/>
        </w:rPr>
        <w:t>根据“三定”方案规定，白银市白银区武川乡人民政府人员编制为61名（其中：</w:t>
      </w:r>
      <w:r>
        <w:rPr>
          <w:rFonts w:hint="eastAsia" w:ascii="仿宋" w:hAnsi="仿宋" w:eastAsia="仿宋"/>
          <w:sz w:val="32"/>
          <w:szCs w:val="32"/>
        </w:rPr>
        <w:t>行政编制22名、事业单位编制39名</w:t>
      </w:r>
      <w:r>
        <w:rPr>
          <w:rFonts w:hint="eastAsia" w:ascii="仿宋_GB2312" w:eastAsia="仿宋_GB2312"/>
          <w:bCs/>
          <w:sz w:val="32"/>
          <w:szCs w:val="32"/>
        </w:rPr>
        <w:t>）。年末实有在职人员84</w:t>
      </w:r>
      <w:r>
        <w:rPr>
          <w:rFonts w:ascii="仿宋_GB2312" w:eastAsia="仿宋_GB2312"/>
          <w:bCs/>
          <w:sz w:val="32"/>
          <w:szCs w:val="32"/>
        </w:rPr>
        <w:t>人</w:t>
      </w:r>
      <w:r>
        <w:rPr>
          <w:rFonts w:hint="eastAsia" w:ascii="仿宋_GB2312" w:eastAsia="仿宋_GB2312"/>
          <w:bCs/>
          <w:sz w:val="32"/>
          <w:szCs w:val="32"/>
        </w:rPr>
        <w:t>（</w:t>
      </w:r>
      <w:r>
        <w:rPr>
          <w:rFonts w:ascii="仿宋_GB2312" w:eastAsia="仿宋_GB2312"/>
          <w:bCs/>
          <w:sz w:val="32"/>
          <w:szCs w:val="32"/>
        </w:rPr>
        <w:t>其中</w:t>
      </w:r>
      <w:r>
        <w:rPr>
          <w:rFonts w:hint="eastAsia" w:ascii="仿宋_GB2312" w:eastAsia="仿宋_GB2312"/>
          <w:bCs/>
          <w:sz w:val="32"/>
          <w:szCs w:val="32"/>
        </w:rPr>
        <w:t>：在职行政人数 19人，事业人员65</w:t>
      </w:r>
      <w:r>
        <w:rPr>
          <w:rFonts w:ascii="仿宋_GB2312" w:eastAsia="仿宋_GB2312"/>
          <w:bCs/>
          <w:sz w:val="32"/>
          <w:szCs w:val="32"/>
        </w:rPr>
        <w:t>人</w:t>
      </w:r>
      <w:r>
        <w:rPr>
          <w:rFonts w:hint="eastAsia" w:ascii="仿宋_GB2312" w:eastAsia="仿宋_GB2312"/>
          <w:bCs/>
          <w:sz w:val="32"/>
          <w:szCs w:val="32"/>
        </w:rPr>
        <w:t>）；其他11人。</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b/>
          <w:bCs/>
          <w:sz w:val="32"/>
          <w:szCs w:val="32"/>
        </w:rPr>
      </w:pPr>
      <w:r>
        <w:rPr>
          <w:rFonts w:hint="eastAsia" w:ascii="仿宋_GB2312" w:eastAsia="仿宋_GB2312"/>
          <w:bCs/>
          <w:color w:val="FF0000"/>
          <w:sz w:val="32"/>
          <w:szCs w:val="32"/>
        </w:rPr>
        <w:t xml:space="preserve"> </w:t>
      </w:r>
      <w:r>
        <w:rPr>
          <w:rFonts w:hint="eastAsia" w:ascii="仿宋_GB2312" w:eastAsia="仿宋_GB2312"/>
          <w:b/>
          <w:bCs/>
          <w:sz w:val="32"/>
          <w:szCs w:val="32"/>
        </w:rPr>
        <w:t>3.</w:t>
      </w:r>
      <w:r>
        <w:rPr>
          <w:rFonts w:hint="eastAsia"/>
          <w:b/>
        </w:rPr>
        <w:t xml:space="preserve"> </w:t>
      </w:r>
      <w:r>
        <w:rPr>
          <w:rFonts w:hint="eastAsia" w:ascii="仿宋_GB2312" w:eastAsia="仿宋_GB2312"/>
          <w:b/>
          <w:bCs/>
          <w:sz w:val="32"/>
          <w:szCs w:val="32"/>
        </w:rPr>
        <w:t>部门收入预决算情况</w:t>
      </w:r>
    </w:p>
    <w:p>
      <w:pPr>
        <w:keepNext w:val="0"/>
        <w:keepLines w:val="0"/>
        <w:pageBreakBefore w:val="0"/>
        <w:widowControl w:val="0"/>
        <w:kinsoku/>
        <w:wordWrap/>
        <w:overflowPunct/>
        <w:topLinePunct w:val="0"/>
        <w:bidi w:val="0"/>
        <w:adjustRightInd w:val="0"/>
        <w:snapToGrid w:val="0"/>
        <w:spacing w:line="560" w:lineRule="exact"/>
        <w:ind w:firstLine="643" w:firstLineChars="200"/>
        <w:rPr>
          <w:rFonts w:hint="eastAsia" w:ascii="仿宋_GB2312" w:eastAsia="仿宋_GB2312"/>
          <w:bCs/>
          <w:sz w:val="32"/>
          <w:szCs w:val="32"/>
        </w:rPr>
      </w:pPr>
      <w:r>
        <w:rPr>
          <w:rFonts w:hint="eastAsia" w:ascii="仿宋_GB2312" w:eastAsia="仿宋_GB2312"/>
          <w:b/>
          <w:bCs/>
          <w:sz w:val="32"/>
          <w:szCs w:val="32"/>
        </w:rPr>
        <w:t>收入预算情况：</w:t>
      </w:r>
      <w:r>
        <w:rPr>
          <w:rFonts w:hint="eastAsia" w:ascii="仿宋_GB2312" w:eastAsia="仿宋_GB2312"/>
          <w:bCs/>
          <w:sz w:val="32"/>
          <w:szCs w:val="32"/>
        </w:rPr>
        <w:t>白银市白银区武川乡人民政府2021年度年初预算数1019.36万元，其中：财政拨款收入为1019.36万元；其他收入0</w:t>
      </w:r>
      <w:r>
        <w:rPr>
          <w:rFonts w:ascii="仿宋_GB2312" w:eastAsia="仿宋_GB2312"/>
          <w:bCs/>
          <w:sz w:val="32"/>
          <w:szCs w:val="32"/>
        </w:rPr>
        <w:t>.00</w:t>
      </w:r>
      <w:r>
        <w:rPr>
          <w:rFonts w:hint="eastAsia" w:ascii="仿宋_GB2312" w:eastAsia="仿宋_GB2312"/>
          <w:bCs/>
          <w:sz w:val="32"/>
          <w:szCs w:val="32"/>
        </w:rPr>
        <w:t>万元；年初结转结余0万元。</w:t>
      </w:r>
    </w:p>
    <w:p>
      <w:pPr>
        <w:keepNext w:val="0"/>
        <w:keepLines w:val="0"/>
        <w:pageBreakBefore w:val="0"/>
        <w:widowControl w:val="0"/>
        <w:kinsoku/>
        <w:wordWrap/>
        <w:overflowPunct/>
        <w:topLinePunct w:val="0"/>
        <w:bidi w:val="0"/>
        <w:adjustRightInd w:val="0"/>
        <w:snapToGrid w:val="0"/>
        <w:spacing w:line="560" w:lineRule="exact"/>
        <w:ind w:firstLine="643" w:firstLineChars="200"/>
        <w:rPr>
          <w:rFonts w:ascii="仿宋_GB2312" w:eastAsia="仿宋_GB2312"/>
          <w:bCs/>
          <w:sz w:val="32"/>
          <w:szCs w:val="32"/>
        </w:rPr>
      </w:pPr>
      <w:r>
        <w:rPr>
          <w:rFonts w:hint="eastAsia" w:ascii="仿宋_GB2312" w:eastAsia="仿宋_GB2312"/>
          <w:b/>
          <w:bCs/>
          <w:sz w:val="32"/>
          <w:szCs w:val="32"/>
        </w:rPr>
        <w:t>收入预算调整情况：</w:t>
      </w:r>
      <w:r>
        <w:rPr>
          <w:rFonts w:hint="eastAsia" w:ascii="仿宋_GB2312" w:eastAsia="仿宋_GB2312"/>
          <w:bCs/>
          <w:sz w:val="32"/>
          <w:szCs w:val="32"/>
        </w:rPr>
        <w:t>白银市白银区武川乡人民政府2021年度调整预算数1562.72万元，其中：财政拨款收入为1321.12万元；政府性基金预算财政拨款收入0万元，其他收入为241.61万元。年初结转结余83.17万元。</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Cs/>
          <w:sz w:val="32"/>
          <w:szCs w:val="32"/>
        </w:rPr>
      </w:pPr>
      <w:r>
        <w:rPr>
          <w:rFonts w:hint="eastAsia" w:ascii="仿宋_GB2312" w:eastAsia="仿宋_GB2312"/>
          <w:b/>
          <w:bCs/>
          <w:sz w:val="32"/>
          <w:szCs w:val="32"/>
        </w:rPr>
        <w:t>收入决算情况：</w:t>
      </w:r>
      <w:r>
        <w:rPr>
          <w:rFonts w:hint="eastAsia" w:ascii="仿宋_GB2312" w:eastAsia="仿宋_GB2312"/>
          <w:bCs/>
          <w:sz w:val="32"/>
          <w:szCs w:val="32"/>
        </w:rPr>
        <w:t>白银市白银区武川乡人民政府2021年收入决算数1562.72元，其中：财政拨款收入为1321.12万元；政府性基金预算财政拨款收入0万元，其他收入为241.61万元。年初结转结余83.17万元。</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bCs/>
          <w:sz w:val="32"/>
          <w:szCs w:val="32"/>
        </w:rPr>
      </w:pPr>
      <w:r>
        <w:rPr>
          <w:rFonts w:hint="eastAsia" w:ascii="仿宋_GB2312" w:eastAsia="仿宋_GB2312"/>
          <w:b/>
          <w:bCs/>
          <w:sz w:val="32"/>
          <w:szCs w:val="32"/>
        </w:rPr>
        <w:t>4.部门支出预决算情况</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bCs/>
          <w:sz w:val="32"/>
          <w:szCs w:val="32"/>
        </w:rPr>
      </w:pPr>
      <w:r>
        <w:rPr>
          <w:rFonts w:hint="eastAsia" w:ascii="仿宋_GB2312" w:eastAsia="仿宋_GB2312"/>
          <w:b/>
          <w:bCs/>
          <w:sz w:val="32"/>
          <w:szCs w:val="32"/>
        </w:rPr>
        <w:t>（1）按支出功能分类</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Cs/>
          <w:sz w:val="32"/>
          <w:szCs w:val="32"/>
        </w:rPr>
      </w:pPr>
      <w:r>
        <w:rPr>
          <w:rFonts w:hint="eastAsia" w:ascii="仿宋_GB2312" w:eastAsia="仿宋_GB2312"/>
          <w:b/>
          <w:bCs/>
          <w:sz w:val="32"/>
          <w:szCs w:val="32"/>
        </w:rPr>
        <w:t>支出预算情况：</w:t>
      </w:r>
      <w:r>
        <w:rPr>
          <w:rFonts w:hint="eastAsia" w:ascii="仿宋_GB2312" w:eastAsia="仿宋_GB2312"/>
          <w:bCs/>
          <w:sz w:val="32"/>
          <w:szCs w:val="32"/>
        </w:rPr>
        <w:t>白银市白银区武川乡人民政府2021年年初预算数1019.36万元，其中：一般公共服务支出299.45万元、文化旅游体育与传媒支出6.63万元、社会保障和就业支出118.03万元、卫生健康支出112.88万元、城乡社区支出23.53万元、农林水支出390.64万元、住房保障支出66.21万元、灾害防治及应急管理支出2万元。</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Cs/>
          <w:sz w:val="32"/>
          <w:szCs w:val="32"/>
        </w:rPr>
      </w:pPr>
      <w:r>
        <w:rPr>
          <w:rFonts w:hint="eastAsia" w:ascii="仿宋_GB2312" w:eastAsia="仿宋_GB2312"/>
          <w:b/>
          <w:sz w:val="32"/>
          <w:szCs w:val="32"/>
        </w:rPr>
        <w:t>支出预算调整情况：</w:t>
      </w:r>
      <w:r>
        <w:rPr>
          <w:rFonts w:hint="eastAsia" w:ascii="仿宋_GB2312" w:eastAsia="仿宋_GB2312"/>
          <w:bCs/>
          <w:sz w:val="32"/>
          <w:szCs w:val="32"/>
        </w:rPr>
        <w:t>白银市白银区武川乡人民政府2021年调整预算数1562.75万元，其中：一般公共服务支出625.47万元、国防支出1.01万元、公共安全支出3.4万元、文化体育与传媒支出6.16万元、社会保障和就业支出124.40万元、卫生健康支出129.63万元、城乡社区支出34.26万元、农林水支出589.75万元、灾害防治及应急管理支出4.06万元、住房保障支出44.61万元。</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Cs/>
          <w:sz w:val="32"/>
          <w:szCs w:val="32"/>
        </w:rPr>
      </w:pPr>
      <w:r>
        <w:rPr>
          <w:rFonts w:hint="eastAsia" w:ascii="仿宋_GB2312" w:eastAsia="仿宋_GB2312"/>
          <w:b/>
          <w:bCs/>
          <w:sz w:val="32"/>
          <w:szCs w:val="32"/>
        </w:rPr>
        <w:t>支出决算情况：</w:t>
      </w:r>
      <w:r>
        <w:rPr>
          <w:rFonts w:hint="eastAsia" w:ascii="仿宋_GB2312" w:eastAsia="仿宋_GB2312"/>
          <w:bCs/>
          <w:sz w:val="32"/>
          <w:szCs w:val="32"/>
        </w:rPr>
        <w:t>白银市白银区武川乡人民政府2021年调整预算数1562.75万元，其中：一般公共服务支出625.47万元、国防支出1.01万元、公共安全支出3.4万元、文化体育与传媒支出6.16万元、社会保障和就业支出124.40万元、卫生健康支出129.63万元、城乡社区支出34.26万元、农林水支出589.75万元、灾害防治及应急管理支出4.06万元、住房保障支出44.61万元。</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bCs/>
          <w:sz w:val="32"/>
          <w:szCs w:val="32"/>
        </w:rPr>
      </w:pPr>
      <w:r>
        <w:rPr>
          <w:rFonts w:hint="eastAsia" w:ascii="仿宋_GB2312" w:eastAsia="仿宋_GB2312"/>
          <w:b/>
          <w:bCs/>
          <w:sz w:val="32"/>
          <w:szCs w:val="32"/>
        </w:rPr>
        <w:t>（2）按支出性质和经济分类</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Cs/>
          <w:sz w:val="32"/>
          <w:szCs w:val="32"/>
        </w:rPr>
      </w:pPr>
      <w:r>
        <w:rPr>
          <w:rFonts w:hint="eastAsia" w:ascii="仿宋_GB2312" w:eastAsia="仿宋_GB2312"/>
          <w:b/>
          <w:bCs/>
          <w:sz w:val="32"/>
          <w:szCs w:val="32"/>
        </w:rPr>
        <w:t>支出预算情况</w:t>
      </w:r>
      <w:r>
        <w:rPr>
          <w:rFonts w:hint="eastAsia" w:ascii="仿宋_GB2312" w:eastAsia="仿宋_GB2312"/>
          <w:bCs/>
          <w:sz w:val="32"/>
          <w:szCs w:val="32"/>
        </w:rPr>
        <w:t>：白银市白银区武川乡人民政府2021年年初预算数1019.36万元，其中：基本支出1019.36万元、项目支出0万元、年末结转结余0万元。</w:t>
      </w:r>
      <w:r>
        <w:rPr>
          <w:rFonts w:ascii="仿宋_GB2312" w:eastAsia="仿宋_GB2312"/>
          <w:bCs/>
          <w:sz w:val="32"/>
          <w:szCs w:val="32"/>
        </w:rPr>
        <w:br w:type="textWrapping"/>
      </w:r>
      <w:r>
        <w:rPr>
          <w:rFonts w:hint="eastAsia" w:ascii="仿宋_GB2312" w:eastAsia="仿宋_GB2312"/>
          <w:bCs/>
          <w:sz w:val="32"/>
          <w:szCs w:val="32"/>
        </w:rPr>
        <w:t xml:space="preserve">    </w:t>
      </w:r>
      <w:r>
        <w:rPr>
          <w:rFonts w:hint="eastAsia" w:ascii="仿宋_GB2312" w:eastAsia="仿宋_GB2312"/>
          <w:b/>
          <w:bCs/>
          <w:sz w:val="32"/>
          <w:szCs w:val="32"/>
        </w:rPr>
        <w:t>支出预算调整情况：</w:t>
      </w:r>
      <w:r>
        <w:rPr>
          <w:rFonts w:hint="eastAsia" w:ascii="仿宋_GB2312" w:eastAsia="仿宋_GB2312"/>
          <w:bCs/>
          <w:sz w:val="32"/>
          <w:szCs w:val="32"/>
        </w:rPr>
        <w:t>白银市白银区武川乡人民政府2021年调整预算数1562.75万元，其中：基本支出1553.90万元、项目支出8.85万元。年末结转结余83.15万元。</w:t>
      </w:r>
    </w:p>
    <w:p>
      <w:pPr>
        <w:keepNext w:val="0"/>
        <w:keepLines w:val="0"/>
        <w:pageBreakBefore w:val="0"/>
        <w:widowControl w:val="0"/>
        <w:kinsoku w:val="0"/>
        <w:wordWrap/>
        <w:overflowPunct w:val="0"/>
        <w:topLinePunct w:val="0"/>
        <w:autoSpaceDE/>
        <w:autoSpaceDN/>
        <w:bidi w:val="0"/>
        <w:adjustRightInd w:val="0"/>
        <w:snapToGrid w:val="0"/>
        <w:spacing w:line="560" w:lineRule="exact"/>
        <w:ind w:left="0" w:leftChars="0" w:firstLine="643" w:firstLineChars="200"/>
        <w:textAlignment w:val="auto"/>
        <w:rPr>
          <w:rFonts w:ascii="仿宋_GB2312" w:eastAsia="仿宋_GB2312"/>
          <w:bCs/>
          <w:sz w:val="32"/>
          <w:szCs w:val="32"/>
        </w:rPr>
      </w:pPr>
      <w:r>
        <w:rPr>
          <w:rFonts w:hint="eastAsia" w:ascii="仿宋_GB2312" w:eastAsia="仿宋_GB2312"/>
          <w:b/>
          <w:bCs/>
          <w:sz w:val="32"/>
          <w:szCs w:val="32"/>
        </w:rPr>
        <w:t>支出决算情况：</w:t>
      </w:r>
      <w:r>
        <w:rPr>
          <w:rFonts w:hint="eastAsia" w:ascii="仿宋_GB2312" w:eastAsia="仿宋_GB2312"/>
          <w:bCs/>
          <w:sz w:val="32"/>
          <w:szCs w:val="32"/>
        </w:rPr>
        <w:t>白银市白银区武川乡人民政府2021年支出决算数1562.75万元，其中：人员经费支出1244.75万元、日常公用经费支出309.15万元、基本建设类项目支出8.85万元，工资福利支出739.22万元、商品和服务支出315.02万元、对个人和家庭的补助506.86万元、资本性支出（基本建设）1.21万元、资本性支出0.43万元、其他支出0万元。年末结转结余83.15万元。</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jc w:val="left"/>
        <w:rPr>
          <w:rFonts w:ascii="仿宋_GB2312" w:eastAsia="仿宋_GB2312"/>
          <w:bCs/>
          <w:sz w:val="32"/>
          <w:szCs w:val="32"/>
        </w:rPr>
      </w:pPr>
      <w:r>
        <w:rPr>
          <w:rFonts w:hint="eastAsia" w:ascii="仿宋_GB2312" w:eastAsia="仿宋_GB2312"/>
          <w:b/>
          <w:bCs/>
          <w:sz w:val="32"/>
          <w:szCs w:val="32"/>
        </w:rPr>
        <w:t>项目收支决算情况：</w:t>
      </w:r>
      <w:r>
        <w:rPr>
          <w:rFonts w:hint="eastAsia" w:ascii="仿宋_GB2312" w:eastAsia="仿宋_GB2312"/>
          <w:bCs/>
          <w:sz w:val="32"/>
          <w:szCs w:val="32"/>
        </w:rPr>
        <w:t>白银市白银区武川乡人民政府2021年基本建设类项目支出预算数8.85万元，决算数8.85万元，年末结转结余0</w:t>
      </w:r>
      <w:r>
        <w:rPr>
          <w:rFonts w:ascii="仿宋_GB2312" w:eastAsia="仿宋_GB2312"/>
          <w:bCs/>
          <w:sz w:val="32"/>
          <w:szCs w:val="32"/>
        </w:rPr>
        <w:t>万元</w:t>
      </w:r>
      <w:r>
        <w:rPr>
          <w:rFonts w:hint="eastAsia" w:ascii="仿宋_GB2312" w:eastAsia="仿宋_GB2312"/>
          <w:bCs/>
          <w:sz w:val="32"/>
          <w:szCs w:val="32"/>
        </w:rPr>
        <w:t>。</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Cs/>
          <w:sz w:val="32"/>
          <w:szCs w:val="32"/>
        </w:rPr>
      </w:pPr>
      <w:r>
        <w:rPr>
          <w:rFonts w:hint="eastAsia" w:ascii="仿宋_GB2312" w:eastAsia="仿宋_GB2312"/>
          <w:b/>
          <w:bCs/>
          <w:sz w:val="32"/>
          <w:szCs w:val="32"/>
        </w:rPr>
        <w:t>“三公”经费支出情况：</w:t>
      </w:r>
      <w:r>
        <w:rPr>
          <w:rFonts w:hint="eastAsia" w:ascii="仿宋_GB2312" w:eastAsia="仿宋_GB2312"/>
          <w:bCs/>
          <w:sz w:val="32"/>
          <w:szCs w:val="32"/>
        </w:rPr>
        <w:t>白银市白银区武川乡人民政府2021年“三公”经费决算为3.09万元，与2020年3.50万元相比，减少了0.41万元。</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hint="eastAsia" w:ascii="仿宋_GB2312" w:eastAsia="仿宋_GB2312"/>
          <w:bCs/>
          <w:sz w:val="32"/>
          <w:szCs w:val="32"/>
        </w:rPr>
      </w:pPr>
      <w:r>
        <w:rPr>
          <w:rFonts w:hint="eastAsia" w:ascii="仿宋_GB2312" w:eastAsia="仿宋_GB2312"/>
          <w:b/>
          <w:bCs/>
          <w:sz w:val="32"/>
          <w:szCs w:val="32"/>
        </w:rPr>
        <w:t>政府采购执行情况：</w:t>
      </w:r>
      <w:r>
        <w:rPr>
          <w:rFonts w:hint="eastAsia" w:ascii="仿宋_GB2312" w:eastAsia="仿宋_GB2312"/>
          <w:bCs/>
          <w:sz w:val="32"/>
          <w:szCs w:val="32"/>
        </w:rPr>
        <w:t>白银市白银区武川乡人民政府2021政府采购决算为131.91万元，其中：货物采购决算为71.01万元、工程采购决算为4.98万元、服务采购决算55.92万元。</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bCs/>
          <w:sz w:val="32"/>
          <w:szCs w:val="32"/>
        </w:rPr>
      </w:pPr>
      <w:r>
        <w:rPr>
          <w:rFonts w:hint="eastAsia" w:ascii="仿宋_GB2312" w:eastAsia="仿宋_GB2312"/>
          <w:b/>
          <w:bCs/>
          <w:sz w:val="32"/>
          <w:szCs w:val="32"/>
        </w:rPr>
        <w:t>5.年末结转和结余情况</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bCs/>
          <w:sz w:val="32"/>
          <w:szCs w:val="32"/>
        </w:rPr>
      </w:pPr>
      <w:r>
        <w:rPr>
          <w:rFonts w:hint="eastAsia" w:ascii="仿宋_GB2312" w:eastAsia="仿宋_GB2312"/>
          <w:bCs/>
          <w:sz w:val="32"/>
          <w:szCs w:val="32"/>
        </w:rPr>
        <w:t>截至2021 年 12 月 31 日，白银市白银区武川乡人民政府年末结转结余83.15</w:t>
      </w:r>
      <w:r>
        <w:rPr>
          <w:rFonts w:ascii="仿宋_GB2312" w:eastAsia="仿宋_GB2312"/>
          <w:bCs/>
          <w:sz w:val="32"/>
          <w:szCs w:val="32"/>
        </w:rPr>
        <w:t>万元</w:t>
      </w:r>
      <w:r>
        <w:rPr>
          <w:rFonts w:hint="eastAsia" w:ascii="仿宋_GB2312" w:eastAsia="仿宋_GB2312"/>
          <w:bCs/>
          <w:sz w:val="32"/>
          <w:szCs w:val="32"/>
        </w:rPr>
        <w:t>，其中：基本支出结转结余83.15万元。</w:t>
      </w:r>
    </w:p>
    <w:p>
      <w:pPr>
        <w:pStyle w:val="4"/>
        <w:keepNext w:val="0"/>
        <w:keepLines w:val="0"/>
        <w:pageBreakBefore w:val="0"/>
        <w:widowControl w:val="0"/>
        <w:numPr>
          <w:ilvl w:val="0"/>
          <w:numId w:val="0"/>
        </w:numPr>
        <w:kinsoku/>
        <w:wordWrap/>
        <w:overflowPunct/>
        <w:topLinePunct w:val="0"/>
        <w:bidi w:val="0"/>
        <w:adjustRightInd w:val="0"/>
        <w:snapToGrid w:val="0"/>
        <w:spacing w:before="0" w:after="0" w:line="560" w:lineRule="exact"/>
        <w:ind w:firstLine="643" w:firstLineChars="200"/>
      </w:pPr>
      <w:bookmarkStart w:id="2" w:name="_Toc13603"/>
      <w:r>
        <w:rPr>
          <w:rFonts w:hint="eastAsia" w:ascii="楷体_GB2312" w:eastAsia="楷体_GB2312" w:hAnsiTheme="minorHAnsi" w:cstheme="minorBidi"/>
          <w:b/>
          <w:bCs/>
          <w:kern w:val="2"/>
          <w:sz w:val="32"/>
          <w:szCs w:val="32"/>
          <w:lang w:val="en-US" w:eastAsia="zh-CN" w:bidi="ar-SA"/>
        </w:rPr>
        <w:t>（二）评价</w:t>
      </w:r>
      <w:r>
        <w:rPr>
          <w:rFonts w:hint="eastAsia" w:ascii="楷体_GB2312" w:eastAsia="楷体_GB2312"/>
        </w:rPr>
        <w:t>范围</w:t>
      </w:r>
      <w:bookmarkEnd w:id="2"/>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Cs/>
          <w:sz w:val="32"/>
          <w:szCs w:val="32"/>
        </w:rPr>
      </w:pPr>
      <w:r>
        <w:rPr>
          <w:rFonts w:hint="eastAsia" w:ascii="仿宋_GB2312" w:eastAsia="仿宋_GB2312"/>
          <w:b/>
          <w:bCs/>
          <w:sz w:val="32"/>
          <w:szCs w:val="32"/>
        </w:rPr>
        <w:t>时间范围：</w:t>
      </w:r>
      <w:r>
        <w:rPr>
          <w:rFonts w:hint="eastAsia" w:ascii="仿宋_GB2312" w:eastAsia="仿宋_GB2312"/>
          <w:bCs/>
          <w:sz w:val="32"/>
          <w:szCs w:val="32"/>
        </w:rPr>
        <w:t>2021年1月1日至2021年12月31日（评价基准日为 2021年 12月 31 日）；</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hint="eastAsia" w:ascii="仿宋_GB2312" w:eastAsia="仿宋_GB2312"/>
          <w:bCs/>
          <w:sz w:val="32"/>
          <w:szCs w:val="32"/>
        </w:rPr>
      </w:pPr>
      <w:r>
        <w:rPr>
          <w:rFonts w:hint="eastAsia" w:ascii="仿宋_GB2312" w:eastAsia="仿宋_GB2312"/>
          <w:b/>
          <w:bCs/>
          <w:sz w:val="32"/>
          <w:szCs w:val="32"/>
        </w:rPr>
        <w:t>资金范围：</w:t>
      </w:r>
      <w:r>
        <w:rPr>
          <w:rFonts w:hint="eastAsia" w:ascii="仿宋_GB2312" w:eastAsia="仿宋_GB2312"/>
          <w:bCs/>
          <w:sz w:val="32"/>
          <w:szCs w:val="32"/>
        </w:rPr>
        <w:t>白银市白银区武川乡人民政府2021年度部门整体支出资金1562.75万元（其中：人员经费支出1244.75万元、公用经费支出309.15万元、基本建设项目专项支出8.85万元）。</w:t>
      </w:r>
      <w:bookmarkStart w:id="3" w:name="_Toc1375"/>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hint="eastAsia" w:ascii="楷体_GB2312" w:eastAsia="楷体_GB2312" w:hAnsiTheme="majorHAnsi" w:cstheme="majorBidi"/>
          <w:b/>
          <w:bCs/>
          <w:kern w:val="2"/>
          <w:sz w:val="32"/>
          <w:szCs w:val="32"/>
          <w:lang w:val="en-US" w:eastAsia="zh-CN" w:bidi="ar-SA"/>
        </w:rPr>
      </w:pPr>
      <w:r>
        <w:rPr>
          <w:rFonts w:hint="eastAsia" w:ascii="楷体_GB2312" w:eastAsia="楷体_GB2312" w:hAnsiTheme="majorHAnsi" w:cstheme="majorBidi"/>
          <w:b/>
          <w:bCs/>
          <w:kern w:val="2"/>
          <w:sz w:val="32"/>
          <w:szCs w:val="32"/>
          <w:lang w:val="en-US" w:eastAsia="zh-CN" w:bidi="ar-SA"/>
        </w:rPr>
        <w:t>（三）评价目的</w:t>
      </w:r>
      <w:bookmarkEnd w:id="3"/>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contextualSpacing/>
        <w:rPr>
          <w:rFonts w:ascii="仿宋_GB2312" w:hAnsi="华文仿宋" w:eastAsia="仿宋_GB2312" w:cs="仿宋"/>
          <w:color w:val="000000" w:themeColor="text1"/>
          <w:sz w:val="32"/>
          <w:szCs w:val="32"/>
          <w14:textFill>
            <w14:solidFill>
              <w14:schemeClr w14:val="tx1"/>
            </w14:solidFill>
          </w14:textFill>
        </w:rPr>
      </w:pPr>
      <w:r>
        <w:rPr>
          <w:rFonts w:hint="eastAsia" w:ascii="仿宋_GB2312" w:hAnsi="华文仿宋" w:eastAsia="仿宋_GB2312" w:cs="仿宋"/>
          <w:color w:val="000000"/>
          <w:sz w:val="32"/>
          <w:szCs w:val="32"/>
        </w:rPr>
        <w:t>此次绩效评价分别从投入、过程、产出和效益等四个方面，通过运用规范的绩效评</w:t>
      </w:r>
      <w:r>
        <w:rPr>
          <w:rFonts w:hint="eastAsia" w:ascii="仿宋_GB2312" w:hAnsi="华文仿宋" w:eastAsia="仿宋_GB2312" w:cs="仿宋"/>
          <w:sz w:val="32"/>
          <w:szCs w:val="32"/>
        </w:rPr>
        <w:t>价指标体系和科学的绩效评价方法，全面、客观地综合分析白银市白银区武川乡人民政府2021年度部门整体收入和支出情况，预算编制平衡性和明确性，预算配置合理性和科学性，预算执行时效性和均衡性，预算控制、监督的合规性和有效性，部门履职尽责情况，以及其产出和效益情况。在此基础上，总结出白银市白银区武川乡人民政府2021年度部门整体支出预算绩效管理工作中的亮点和经验；同时，分析存在的问题和不足，分析找出原因所在，并针对存在的主要问题提出合理的意见建议，以便为以后年度部门整体预算编制、财政支出结构优化提供决策参考和依据，从而促进从整体上提升预算绩效管理工作水平</w:t>
      </w:r>
      <w:r>
        <w:rPr>
          <w:rFonts w:hint="eastAsia" w:ascii="仿宋_GB2312" w:hAnsi="华文仿宋" w:eastAsia="仿宋_GB2312" w:cs="仿宋"/>
          <w:color w:val="000000" w:themeColor="text1"/>
          <w:sz w:val="32"/>
          <w:szCs w:val="32"/>
          <w14:textFill>
            <w14:solidFill>
              <w14:schemeClr w14:val="tx1"/>
            </w14:solidFill>
          </w14:textFill>
        </w:rPr>
        <w:t>，强化部门支出责任，规范资金管理行为，提高财政资金使用效益，保障部门更好地履行职责。</w:t>
      </w:r>
    </w:p>
    <w:p>
      <w:pPr>
        <w:pStyle w:val="4"/>
        <w:keepNext w:val="0"/>
        <w:keepLines w:val="0"/>
        <w:pageBreakBefore w:val="0"/>
        <w:widowControl w:val="0"/>
        <w:kinsoku/>
        <w:wordWrap/>
        <w:overflowPunct/>
        <w:topLinePunct w:val="0"/>
        <w:bidi w:val="0"/>
        <w:adjustRightInd w:val="0"/>
        <w:snapToGrid w:val="0"/>
        <w:spacing w:before="0" w:after="0" w:line="560" w:lineRule="exact"/>
        <w:ind w:left="0" w:leftChars="0" w:firstLine="643" w:firstLineChars="200"/>
        <w:rPr>
          <w:rFonts w:ascii="楷体_GB2312" w:eastAsia="楷体_GB2312"/>
        </w:rPr>
      </w:pPr>
      <w:bookmarkStart w:id="4" w:name="_Toc21135"/>
      <w:r>
        <w:rPr>
          <w:rFonts w:hint="eastAsia" w:ascii="楷体_GB2312" w:eastAsia="楷体_GB2312"/>
        </w:rPr>
        <w:t>（四）评价依据</w:t>
      </w:r>
      <w:bookmarkEnd w:id="4"/>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《中华人民共和国预算法》；</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《行政许可法》；</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3</w:t>
      </w:r>
      <w:r>
        <w:rPr>
          <w:rFonts w:ascii="仿宋_GB2312" w:eastAsia="仿宋_GB2312"/>
          <w:sz w:val="32"/>
          <w:szCs w:val="32"/>
        </w:rPr>
        <w:t>.</w:t>
      </w:r>
      <w:r>
        <w:rPr>
          <w:rFonts w:hint="eastAsia" w:ascii="仿宋_GB2312" w:eastAsia="仿宋_GB2312"/>
          <w:sz w:val="32"/>
          <w:szCs w:val="32"/>
        </w:rPr>
        <w:t>《行政监察法》；</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4</w:t>
      </w:r>
      <w:r>
        <w:rPr>
          <w:rFonts w:ascii="仿宋_GB2312" w:eastAsia="仿宋_GB2312"/>
          <w:sz w:val="32"/>
          <w:szCs w:val="32"/>
        </w:rPr>
        <w:t>.</w:t>
      </w:r>
      <w:r>
        <w:rPr>
          <w:rFonts w:hint="eastAsia" w:ascii="仿宋_GB2312" w:eastAsia="仿宋_GB2312"/>
          <w:sz w:val="32"/>
          <w:szCs w:val="32"/>
        </w:rPr>
        <w:t>《中华人民共和国政府信息公开条例》（国务院令第492号）；</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5</w:t>
      </w:r>
      <w:r>
        <w:rPr>
          <w:rFonts w:ascii="仿宋_GB2312" w:eastAsia="仿宋_GB2312"/>
          <w:sz w:val="32"/>
          <w:szCs w:val="32"/>
        </w:rPr>
        <w:t>.</w:t>
      </w:r>
      <w:r>
        <w:rPr>
          <w:rFonts w:hint="eastAsia" w:ascii="仿宋_GB2312" w:eastAsia="仿宋_GB2312"/>
          <w:sz w:val="32"/>
          <w:szCs w:val="32"/>
        </w:rPr>
        <w:t>《党政机关厉行节约反对浪费条例》（中发〔2013〕13号）；</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6</w:t>
      </w:r>
      <w:r>
        <w:rPr>
          <w:rFonts w:ascii="仿宋_GB2312" w:eastAsia="仿宋_GB2312"/>
          <w:sz w:val="32"/>
          <w:szCs w:val="32"/>
        </w:rPr>
        <w:t>.</w:t>
      </w:r>
      <w:r>
        <w:rPr>
          <w:rFonts w:hint="eastAsia" w:ascii="仿宋_GB2312" w:eastAsia="仿宋_GB2312"/>
          <w:sz w:val="32"/>
          <w:szCs w:val="32"/>
        </w:rPr>
        <w:t>《法治政府建设实施纲要（2015—2020年）》；</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7</w:t>
      </w:r>
      <w:r>
        <w:rPr>
          <w:rFonts w:ascii="仿宋_GB2312" w:eastAsia="仿宋_GB2312"/>
          <w:sz w:val="32"/>
          <w:szCs w:val="32"/>
        </w:rPr>
        <w:t>.</w:t>
      </w:r>
      <w:r>
        <w:rPr>
          <w:rFonts w:hint="eastAsia" w:ascii="仿宋_GB2312" w:eastAsia="仿宋_GB2312"/>
          <w:sz w:val="32"/>
          <w:szCs w:val="32"/>
        </w:rPr>
        <w:t>《全面推进依法行政实施纲要》；</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《关于全面实施预算绩效管理的意见》（中发〔2018〕34号）；</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《关于深化预算管理制度改革的决定》（国发〔2014〕45号）；</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《中共中央办公厅、国务院办公厅印发&lt;关于进一步推进预算公开工作的意见&gt;的通知》（中办发〔2016〕13号）；</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《国务院办公厅关于加强和改进行政应诉工作的意见》；</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《财政支出绩效评价管理暂行办法》</w:t>
      </w:r>
      <w:r>
        <w:rPr>
          <w:rFonts w:hint="eastAsia" w:ascii="仿宋_GB2312" w:eastAsia="仿宋_GB2312"/>
          <w:sz w:val="32"/>
          <w:szCs w:val="32"/>
          <w:lang w:eastAsia="zh-CN"/>
        </w:rPr>
        <w:t>（</w:t>
      </w:r>
      <w:r>
        <w:rPr>
          <w:rFonts w:hint="eastAsia" w:ascii="仿宋_GB2312" w:eastAsia="仿宋_GB2312"/>
          <w:sz w:val="32"/>
          <w:szCs w:val="32"/>
        </w:rPr>
        <w:t>财预〔2011〕285号</w:t>
      </w:r>
      <w:r>
        <w:rPr>
          <w:rFonts w:hint="eastAsia" w:ascii="仿宋_GB2312" w:eastAsia="仿宋_GB2312"/>
          <w:sz w:val="32"/>
          <w:szCs w:val="32"/>
          <w:lang w:eastAsia="zh-CN"/>
        </w:rPr>
        <w:t>）</w:t>
      </w:r>
      <w:r>
        <w:rPr>
          <w:rFonts w:hint="eastAsia" w:ascii="仿宋_GB2312" w:eastAsia="仿宋_GB2312"/>
          <w:sz w:val="32"/>
          <w:szCs w:val="32"/>
        </w:rPr>
        <w:t>；</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《预算绩效评价共性指标体系框架的通知》（财预〔2013〕53号）；</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《关于深入推进地方预决算公开工作的通知》（财预〔2014〕36号）；</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《财政部关于印发&lt;地方预决算公开操作规程&gt;的通知》（财预〔2016〕143号）；</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16</w:t>
      </w:r>
      <w:r>
        <w:rPr>
          <w:rFonts w:ascii="仿宋_GB2312" w:eastAsia="仿宋_GB2312"/>
          <w:sz w:val="32"/>
          <w:szCs w:val="32"/>
        </w:rPr>
        <w:t>.</w:t>
      </w:r>
      <w:r>
        <w:rPr>
          <w:rFonts w:hint="eastAsia" w:ascii="仿宋_GB2312" w:eastAsia="仿宋_GB2312"/>
          <w:sz w:val="32"/>
          <w:szCs w:val="32"/>
        </w:rPr>
        <w:t>中央、省、市主管部门的相关业务管理、财务管理等文件规定。</w:t>
      </w:r>
    </w:p>
    <w:p>
      <w:pPr>
        <w:pStyle w:val="3"/>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eastAsia="仿宋_GB2312"/>
          <w:sz w:val="32"/>
          <w:szCs w:val="32"/>
        </w:rPr>
      </w:pPr>
      <w:bookmarkStart w:id="5" w:name="_Toc21383"/>
      <w:r>
        <w:rPr>
          <w:rFonts w:ascii="黑体" w:hAnsi="黑体" w:eastAsia="黑体" w:cstheme="minorBidi"/>
          <w:b/>
          <w:bCs/>
          <w:kern w:val="2"/>
          <w:sz w:val="32"/>
          <w:szCs w:val="32"/>
        </w:rPr>
        <w:t>二</w:t>
      </w:r>
      <w:r>
        <w:rPr>
          <w:rFonts w:hint="eastAsia" w:ascii="黑体" w:hAnsi="黑体" w:eastAsia="黑体" w:cstheme="minorBidi"/>
          <w:b/>
          <w:bCs/>
          <w:kern w:val="2"/>
          <w:sz w:val="32"/>
          <w:szCs w:val="32"/>
        </w:rPr>
        <w:t>、</w:t>
      </w:r>
      <w:r>
        <w:rPr>
          <w:rFonts w:ascii="黑体" w:hAnsi="黑体" w:eastAsia="黑体" w:cstheme="minorBidi"/>
          <w:b/>
          <w:bCs/>
          <w:kern w:val="2"/>
          <w:sz w:val="32"/>
          <w:szCs w:val="32"/>
        </w:rPr>
        <w:t>组织实施情况</w:t>
      </w:r>
      <w:bookmarkEnd w:id="5"/>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根据白银区财政局《甘肃省财政厅关于做好2021年度中央对地方转移支付预算执行情况绩效自评工作的通知》的要求，设计部门整体支出绩效评价指标体系。</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根据部门整体支出绩效评价指标体系客观公正地进行打分，计算出绩效评价分数，按照财政部关于《规范绩效评价结果等级划分的通知》（财预便〔2017〕44 号），确定评价等级。</w:t>
      </w:r>
    </w:p>
    <w:p>
      <w:pPr>
        <w:pStyle w:val="3"/>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黑体" w:hAnsi="黑体" w:eastAsia="黑体" w:cstheme="minorBidi"/>
          <w:b/>
          <w:bCs/>
          <w:kern w:val="2"/>
          <w:sz w:val="32"/>
          <w:szCs w:val="32"/>
        </w:rPr>
      </w:pPr>
      <w:bookmarkStart w:id="6" w:name="_Toc28792"/>
      <w:r>
        <w:rPr>
          <w:rFonts w:hint="eastAsia" w:ascii="黑体" w:hAnsi="黑体" w:eastAsia="黑体" w:cstheme="minorBidi"/>
          <w:b/>
          <w:bCs/>
          <w:kern w:val="2"/>
          <w:sz w:val="32"/>
          <w:szCs w:val="32"/>
        </w:rPr>
        <w:t>三、</w:t>
      </w:r>
      <w:r>
        <w:rPr>
          <w:rFonts w:ascii="黑体" w:hAnsi="黑体" w:eastAsia="黑体" w:cstheme="minorBidi"/>
          <w:b/>
          <w:bCs/>
          <w:kern w:val="2"/>
          <w:sz w:val="32"/>
          <w:szCs w:val="32"/>
        </w:rPr>
        <w:t>绩效目标实现程度</w:t>
      </w:r>
      <w:bookmarkEnd w:id="6"/>
    </w:p>
    <w:p>
      <w:pPr>
        <w:pStyle w:val="4"/>
        <w:keepNext w:val="0"/>
        <w:keepLines w:val="0"/>
        <w:pageBreakBefore w:val="0"/>
        <w:widowControl w:val="0"/>
        <w:kinsoku/>
        <w:wordWrap/>
        <w:overflowPunct/>
        <w:topLinePunct w:val="0"/>
        <w:bidi w:val="0"/>
        <w:adjustRightInd w:val="0"/>
        <w:snapToGrid w:val="0"/>
        <w:spacing w:before="0" w:after="0" w:line="560" w:lineRule="exact"/>
        <w:ind w:left="0" w:leftChars="0" w:firstLine="643" w:firstLineChars="200"/>
        <w:rPr>
          <w:rFonts w:ascii="楷体_GB2312" w:eastAsia="楷体_GB2312"/>
        </w:rPr>
      </w:pPr>
      <w:bookmarkStart w:id="7" w:name="_Toc28105"/>
      <w:r>
        <w:rPr>
          <w:rFonts w:hint="eastAsia" w:ascii="楷体_GB2312" w:eastAsia="楷体_GB2312"/>
        </w:rPr>
        <w:t>（一）自评打分表</w:t>
      </w:r>
      <w:bookmarkEnd w:id="7"/>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仿宋_GB2312" w:eastAsia="仿宋_GB2312"/>
          <w:b/>
          <w:sz w:val="32"/>
          <w:szCs w:val="32"/>
        </w:rPr>
        <w:t>1.指标设定。</w:t>
      </w:r>
      <w:r>
        <w:rPr>
          <w:rFonts w:hint="eastAsia" w:ascii="仿宋_GB2312" w:eastAsia="仿宋_GB2312"/>
          <w:sz w:val="32"/>
          <w:szCs w:val="32"/>
        </w:rPr>
        <w:t>此次绩效评价主要从目标设定、预算编制、预算安排、预算执行和</w:t>
      </w:r>
      <w:r>
        <w:rPr>
          <w:rFonts w:hint="eastAsia" w:ascii="仿宋_GB2312" w:eastAsia="仿宋_GB2312"/>
          <w:bCs/>
          <w:sz w:val="32"/>
          <w:szCs w:val="32"/>
        </w:rPr>
        <w:t>资产管理</w:t>
      </w:r>
      <w:r>
        <w:rPr>
          <w:rFonts w:hint="eastAsia" w:ascii="仿宋_GB2312" w:eastAsia="仿宋_GB2312"/>
          <w:sz w:val="32"/>
          <w:szCs w:val="32"/>
        </w:rPr>
        <w:t>等方面进行绩效分析，总分设置为100分；其中：投入类指标分值为17分（预算编制、目标设定），过程类指标分值为32分（预算执行、财务管理、项目管理、</w:t>
      </w:r>
      <w:r>
        <w:rPr>
          <w:rFonts w:hint="eastAsia" w:ascii="仿宋_GB2312" w:eastAsia="仿宋_GB2312"/>
          <w:bCs/>
          <w:sz w:val="32"/>
          <w:szCs w:val="32"/>
        </w:rPr>
        <w:t>人员管理、制度管理</w:t>
      </w:r>
      <w:r>
        <w:rPr>
          <w:rFonts w:hint="eastAsia" w:ascii="仿宋_GB2312" w:eastAsia="仿宋_GB2312"/>
          <w:sz w:val="32"/>
          <w:szCs w:val="32"/>
        </w:rPr>
        <w:t>），产出类指标分值为34分（职责履行），效益类指标分值为17分（经济效益、社会效益、生态效益、可持续影响）。根据评分标准，指标测评达到相应评分标准要求的记满分，不能达到标准要求的根据评分标准打分，得分最低的为0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仿宋_GB2312" w:eastAsia="仿宋_GB2312"/>
          <w:b/>
          <w:sz w:val="32"/>
          <w:szCs w:val="32"/>
        </w:rPr>
        <w:t>2.评分结果。</w:t>
      </w:r>
      <w:r>
        <w:rPr>
          <w:rFonts w:hint="eastAsia" w:ascii="仿宋_GB2312" w:eastAsia="仿宋_GB2312"/>
          <w:sz w:val="32"/>
          <w:szCs w:val="32"/>
        </w:rPr>
        <w:t>根据《关于规范绩效评价结果等级划分的通知》（财预便〔2017〕44号）文件规定，绩效评价结果划分等级标准划分为优秀、良好、合格、不合格四档，根据计算结果的分值，确定评价对象最后的等级档次（表6）。</w:t>
      </w:r>
    </w:p>
    <w:p>
      <w:pPr>
        <w:keepNext w:val="0"/>
        <w:keepLines w:val="0"/>
        <w:pageBreakBefore w:val="0"/>
        <w:widowControl w:val="0"/>
        <w:kinsoku/>
        <w:wordWrap/>
        <w:overflowPunct/>
        <w:topLinePunct w:val="0"/>
        <w:bidi w:val="0"/>
        <w:adjustRightInd w:val="0"/>
        <w:snapToGrid w:val="0"/>
        <w:spacing w:line="560" w:lineRule="exact"/>
        <w:ind w:left="0" w:leftChars="0" w:firstLine="562" w:firstLineChars="200"/>
        <w:jc w:val="center"/>
        <w:rPr>
          <w:rFonts w:ascii="仿宋_GB2312" w:hAnsi="宋体" w:eastAsia="仿宋_GB2312"/>
          <w:b/>
          <w:kern w:val="0"/>
          <w:sz w:val="28"/>
        </w:rPr>
      </w:pPr>
      <w:r>
        <w:rPr>
          <w:rFonts w:hint="eastAsia" w:ascii="仿宋_GB2312" w:hAnsi="宋体" w:eastAsia="仿宋_GB2312"/>
          <w:b/>
          <w:kern w:val="0"/>
          <w:sz w:val="28"/>
        </w:rPr>
        <w:t>表6  绩效评级分值档次表</w:t>
      </w:r>
    </w:p>
    <w:tbl>
      <w:tblPr>
        <w:tblStyle w:val="10"/>
        <w:tblW w:w="842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58"/>
        <w:gridCol w:w="1596"/>
        <w:gridCol w:w="1887"/>
        <w:gridCol w:w="1886"/>
        <w:gridCol w:w="149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54" w:hRule="atLeast"/>
          <w:jc w:val="center"/>
        </w:trPr>
        <w:tc>
          <w:tcPr>
            <w:tcW w:w="1558" w:type="dxa"/>
            <w:tcBorders>
              <w:top w:val="double" w:color="auto" w:sz="4" w:space="0"/>
            </w:tcBorders>
            <w:shd w:val="clear" w:color="auto" w:fill="BDD6EE" w:themeFill="accent1" w:themeFillTint="66"/>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2" w:firstLineChars="200"/>
              <w:contextualSpacing/>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档次</w:t>
            </w:r>
          </w:p>
        </w:tc>
        <w:tc>
          <w:tcPr>
            <w:tcW w:w="1596" w:type="dxa"/>
            <w:tcBorders>
              <w:top w:val="double" w:color="auto" w:sz="4" w:space="0"/>
            </w:tcBorders>
            <w:shd w:val="clear" w:color="auto" w:fill="BDD6EE" w:themeFill="accent1" w:themeFillTint="66"/>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2" w:firstLineChars="200"/>
              <w:contextualSpacing/>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优</w:t>
            </w:r>
          </w:p>
        </w:tc>
        <w:tc>
          <w:tcPr>
            <w:tcW w:w="1887" w:type="dxa"/>
            <w:tcBorders>
              <w:top w:val="double" w:color="auto" w:sz="4" w:space="0"/>
            </w:tcBorders>
            <w:shd w:val="clear" w:color="auto" w:fill="BDD6EE" w:themeFill="accent1" w:themeFillTint="66"/>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2" w:firstLineChars="200"/>
              <w:contextualSpacing/>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良</w:t>
            </w:r>
          </w:p>
        </w:tc>
        <w:tc>
          <w:tcPr>
            <w:tcW w:w="1886" w:type="dxa"/>
            <w:tcBorders>
              <w:top w:val="double" w:color="auto" w:sz="4" w:space="0"/>
            </w:tcBorders>
            <w:shd w:val="clear" w:color="auto" w:fill="BDD6EE" w:themeFill="accent1" w:themeFillTint="66"/>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2" w:firstLineChars="200"/>
              <w:contextualSpacing/>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中</w:t>
            </w:r>
          </w:p>
        </w:tc>
        <w:tc>
          <w:tcPr>
            <w:tcW w:w="1499" w:type="dxa"/>
            <w:tcBorders>
              <w:top w:val="double" w:color="auto" w:sz="4" w:space="0"/>
            </w:tcBorders>
            <w:shd w:val="clear" w:color="auto" w:fill="BDD6EE" w:themeFill="accent1" w:themeFillTint="66"/>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2" w:firstLineChars="200"/>
              <w:contextualSpacing/>
              <w:jc w:val="center"/>
              <w:rPr>
                <w:rFonts w:ascii="仿宋_GB2312" w:hAnsi="仿宋_GB2312" w:eastAsia="仿宋_GB2312" w:cs="仿宋_GB2312"/>
                <w:b/>
                <w:sz w:val="24"/>
                <w:szCs w:val="24"/>
              </w:rPr>
            </w:pPr>
            <w:r>
              <w:rPr>
                <w:rFonts w:hint="eastAsia" w:ascii="仿宋_GB2312" w:hAnsi="仿宋_GB2312" w:eastAsia="仿宋_GB2312" w:cs="仿宋_GB2312"/>
                <w:b/>
                <w:sz w:val="24"/>
                <w:szCs w:val="24"/>
              </w:rPr>
              <w:t>差</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558" w:type="dxa"/>
            <w:tcBorders>
              <w:bottom w:val="double" w:color="auto" w:sz="4" w:space="0"/>
            </w:tcBorders>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contextualSpacing/>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分值</w:t>
            </w:r>
          </w:p>
        </w:tc>
        <w:tc>
          <w:tcPr>
            <w:tcW w:w="1596" w:type="dxa"/>
            <w:tcBorders>
              <w:bottom w:val="double" w:color="auto" w:sz="4" w:space="0"/>
            </w:tcBorders>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90</w:t>
            </w:r>
            <w:r>
              <w:rPr>
                <w:rFonts w:hint="eastAsia" w:ascii="宋体" w:hAnsi="宋体" w:cs="宋体"/>
                <w:kern w:val="0"/>
                <w:sz w:val="24"/>
                <w:szCs w:val="24"/>
              </w:rPr>
              <w:t>≦</w:t>
            </w:r>
            <w:r>
              <w:rPr>
                <w:rFonts w:hint="eastAsia" w:ascii="仿宋_GB2312" w:hAnsi="仿宋_GB2312" w:eastAsia="仿宋_GB2312" w:cs="仿宋_GB2312"/>
                <w:kern w:val="0"/>
                <w:sz w:val="24"/>
                <w:szCs w:val="24"/>
              </w:rPr>
              <w:t>结果</w:t>
            </w:r>
          </w:p>
        </w:tc>
        <w:tc>
          <w:tcPr>
            <w:tcW w:w="1887" w:type="dxa"/>
            <w:tcBorders>
              <w:bottom w:val="double" w:color="auto" w:sz="4" w:space="0"/>
            </w:tcBorders>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80</w:t>
            </w:r>
            <w:r>
              <w:rPr>
                <w:rFonts w:hint="eastAsia" w:ascii="宋体" w:hAnsi="宋体" w:cs="宋体"/>
                <w:kern w:val="0"/>
                <w:sz w:val="24"/>
                <w:szCs w:val="24"/>
              </w:rPr>
              <w:t>≦</w:t>
            </w:r>
            <w:r>
              <w:rPr>
                <w:rFonts w:hint="eastAsia" w:ascii="仿宋_GB2312" w:hAnsi="仿宋_GB2312" w:eastAsia="仿宋_GB2312" w:cs="仿宋_GB2312"/>
                <w:kern w:val="0"/>
                <w:sz w:val="24"/>
                <w:szCs w:val="24"/>
              </w:rPr>
              <w:t>结果＜</w:t>
            </w:r>
            <w:r>
              <w:rPr>
                <w:rFonts w:hint="eastAsia" w:ascii="仿宋_GB2312" w:hAnsi="宋体" w:eastAsia="仿宋_GB2312" w:cs="仿宋_GB2312"/>
                <w:kern w:val="0"/>
                <w:sz w:val="24"/>
                <w:szCs w:val="24"/>
              </w:rPr>
              <w:t>90</w:t>
            </w:r>
          </w:p>
        </w:tc>
        <w:tc>
          <w:tcPr>
            <w:tcW w:w="1886" w:type="dxa"/>
            <w:tcBorders>
              <w:bottom w:val="double" w:color="auto" w:sz="4" w:space="0"/>
            </w:tcBorders>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60</w:t>
            </w:r>
            <w:r>
              <w:rPr>
                <w:rFonts w:hint="eastAsia" w:ascii="宋体" w:hAnsi="宋体" w:cs="宋体"/>
                <w:kern w:val="0"/>
                <w:sz w:val="24"/>
                <w:szCs w:val="24"/>
              </w:rPr>
              <w:t>≦</w:t>
            </w:r>
            <w:r>
              <w:rPr>
                <w:rFonts w:hint="eastAsia" w:ascii="仿宋_GB2312" w:hAnsi="仿宋_GB2312" w:eastAsia="仿宋_GB2312" w:cs="仿宋_GB2312"/>
                <w:kern w:val="0"/>
                <w:sz w:val="24"/>
                <w:szCs w:val="24"/>
              </w:rPr>
              <w:t>结果＜</w:t>
            </w:r>
            <w:r>
              <w:rPr>
                <w:rFonts w:hint="eastAsia" w:ascii="仿宋_GB2312" w:hAnsi="宋体" w:eastAsia="仿宋_GB2312" w:cs="仿宋_GB2312"/>
                <w:kern w:val="0"/>
                <w:sz w:val="24"/>
                <w:szCs w:val="24"/>
              </w:rPr>
              <w:t>80</w:t>
            </w:r>
          </w:p>
        </w:tc>
        <w:tc>
          <w:tcPr>
            <w:tcW w:w="1499" w:type="dxa"/>
            <w:tcBorders>
              <w:bottom w:val="double" w:color="auto" w:sz="4" w:space="0"/>
            </w:tcBorders>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仿宋_GB2312"/>
                <w:kern w:val="0"/>
                <w:sz w:val="24"/>
                <w:szCs w:val="24"/>
              </w:rPr>
            </w:pPr>
            <w:r>
              <w:rPr>
                <w:rFonts w:hint="eastAsia" w:ascii="仿宋_GB2312" w:hAnsi="宋体" w:eastAsia="仿宋_GB2312" w:cs="仿宋_GB2312"/>
                <w:kern w:val="0"/>
                <w:sz w:val="24"/>
                <w:szCs w:val="24"/>
              </w:rPr>
              <w:t>结果＜60</w:t>
            </w:r>
          </w:p>
        </w:tc>
      </w:tr>
    </w:tbl>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rPr>
          <w:rFonts w:ascii="仿宋_GB2312" w:eastAsia="仿宋_GB2312"/>
          <w:sz w:val="32"/>
        </w:rPr>
      </w:pPr>
      <w:r>
        <w:rPr>
          <w:rFonts w:hint="eastAsia" w:ascii="仿宋_GB2312" w:hAnsi="宋体" w:eastAsia="仿宋_GB2312"/>
          <w:kern w:val="0"/>
          <w:sz w:val="24"/>
        </w:rPr>
        <w:t>备注：综合评价满分是100分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rPr>
      </w:pPr>
      <w:r>
        <w:rPr>
          <w:rFonts w:hint="eastAsia" w:ascii="仿宋_GB2312" w:eastAsia="仿宋_GB2312"/>
          <w:sz w:val="32"/>
        </w:rPr>
        <w:t>白银市白银区武川乡人民政府2021年度部门整体支出绩效评价具体打分情况见下表：</w:t>
      </w:r>
    </w:p>
    <w:p>
      <w:pPr>
        <w:keepNext w:val="0"/>
        <w:keepLines w:val="0"/>
        <w:pageBreakBefore w:val="0"/>
        <w:widowControl w:val="0"/>
        <w:kinsoku/>
        <w:wordWrap/>
        <w:overflowPunct/>
        <w:topLinePunct w:val="0"/>
        <w:bidi w:val="0"/>
        <w:adjustRightInd w:val="0"/>
        <w:snapToGrid w:val="0"/>
        <w:spacing w:line="560" w:lineRule="exact"/>
        <w:ind w:left="0" w:leftChars="0" w:firstLine="562" w:firstLineChars="200"/>
        <w:jc w:val="center"/>
        <w:rPr>
          <w:rFonts w:ascii="仿宋_GB2312" w:eastAsia="仿宋_GB2312"/>
          <w:b/>
          <w:bCs/>
          <w:sz w:val="28"/>
          <w:szCs w:val="32"/>
        </w:rPr>
      </w:pPr>
      <w:r>
        <w:rPr>
          <w:rFonts w:hint="eastAsia" w:ascii="仿宋_GB2312" w:hAnsi="宋体" w:eastAsia="仿宋_GB2312"/>
          <w:b/>
          <w:kern w:val="0"/>
          <w:sz w:val="28"/>
        </w:rPr>
        <w:t>表7</w:t>
      </w:r>
      <w:r>
        <w:rPr>
          <w:rFonts w:ascii="仿宋_GB2312" w:hAnsi="宋体" w:eastAsia="仿宋_GB2312"/>
          <w:b/>
          <w:kern w:val="0"/>
          <w:sz w:val="28"/>
        </w:rPr>
        <w:t xml:space="preserve">  </w:t>
      </w:r>
      <w:r>
        <w:rPr>
          <w:rFonts w:hint="eastAsia" w:ascii="仿宋_GB2312" w:hAnsi="宋体" w:eastAsia="仿宋_GB2312"/>
          <w:b/>
          <w:kern w:val="0"/>
          <w:sz w:val="28"/>
        </w:rPr>
        <w:t>武川乡人民</w:t>
      </w:r>
      <w:r>
        <w:rPr>
          <w:rFonts w:hint="eastAsia" w:ascii="仿宋_GB2312" w:eastAsia="仿宋_GB2312"/>
          <w:b/>
          <w:bCs/>
          <w:sz w:val="28"/>
          <w:szCs w:val="32"/>
        </w:rPr>
        <w:t>政府2021年度部门整体支出绩效评价打分表</w:t>
      </w:r>
    </w:p>
    <w:p>
      <w:pPr>
        <w:keepNext w:val="0"/>
        <w:keepLines w:val="0"/>
        <w:pageBreakBefore w:val="0"/>
        <w:widowControl w:val="0"/>
        <w:kinsoku/>
        <w:wordWrap/>
        <w:overflowPunct/>
        <w:topLinePunct w:val="0"/>
        <w:bidi w:val="0"/>
        <w:adjustRightInd w:val="0"/>
        <w:snapToGrid w:val="0"/>
        <w:spacing w:line="560" w:lineRule="exact"/>
        <w:ind w:left="0" w:leftChars="0" w:firstLine="420" w:firstLineChars="200"/>
        <w:jc w:val="center"/>
        <w:rPr>
          <w:rFonts w:ascii="仿宋_GB2312" w:eastAsia="仿宋_GB2312"/>
          <w:szCs w:val="21"/>
        </w:rPr>
      </w:pPr>
    </w:p>
    <w:tbl>
      <w:tblPr>
        <w:tblStyle w:val="11"/>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1701"/>
        <w:gridCol w:w="2693"/>
        <w:gridCol w:w="1418"/>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shd w:val="clear" w:color="auto" w:fill="BDD6EE" w:themeFill="accent1" w:themeFillTint="66"/>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2" w:firstLineChars="200"/>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一级指标</w:t>
            </w:r>
          </w:p>
        </w:tc>
        <w:tc>
          <w:tcPr>
            <w:tcW w:w="1701" w:type="dxa"/>
            <w:shd w:val="clear" w:color="auto" w:fill="BDD6EE" w:themeFill="accent1" w:themeFillTint="66"/>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2" w:firstLineChars="200"/>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二级指标</w:t>
            </w:r>
          </w:p>
        </w:tc>
        <w:tc>
          <w:tcPr>
            <w:tcW w:w="2693" w:type="dxa"/>
            <w:shd w:val="clear" w:color="auto" w:fill="BDD6EE" w:themeFill="accent1" w:themeFillTint="66"/>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2" w:firstLineChars="200"/>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三级指标</w:t>
            </w:r>
          </w:p>
        </w:tc>
        <w:tc>
          <w:tcPr>
            <w:tcW w:w="1418" w:type="dxa"/>
            <w:shd w:val="clear" w:color="auto" w:fill="BDD6EE" w:themeFill="accent1" w:themeFillTint="66"/>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2" w:firstLineChars="200"/>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分值</w:t>
            </w:r>
          </w:p>
        </w:tc>
        <w:tc>
          <w:tcPr>
            <w:tcW w:w="1326" w:type="dxa"/>
            <w:shd w:val="clear" w:color="auto" w:fill="BDD6EE" w:themeFill="accent1" w:themeFillTint="66"/>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2" w:firstLineChars="200"/>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投入</w:t>
            </w:r>
          </w:p>
        </w:tc>
        <w:tc>
          <w:tcPr>
            <w:tcW w:w="1701"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目标设定</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目标完整性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目标相关性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1.5</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目标适当性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目标可行性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1.5</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1701"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bCs/>
                <w:kern w:val="0"/>
                <w:sz w:val="24"/>
                <w:szCs w:val="24"/>
              </w:rPr>
              <w:t>预算编制</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预算编制合理性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预算编制规范性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textAlignment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预算完整性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bCs/>
                <w:kern w:val="0"/>
                <w:sz w:val="24"/>
                <w:szCs w:val="24"/>
              </w:rPr>
              <w:t>预算安排</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在职人员控制率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基本支出保障情况</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3</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ascii="仿宋_GB2312" w:hAnsi="Times New Roman" w:eastAsia="仿宋_GB2312" w:cs="Times New Roman"/>
                <w:kern w:val="0"/>
                <w:sz w:val="24"/>
                <w:szCs w:val="24"/>
              </w:rPr>
              <w:t>“</w:t>
            </w:r>
            <w:r>
              <w:rPr>
                <w:rFonts w:hint="eastAsia" w:ascii="仿宋_GB2312" w:hAnsi="Times New Roman" w:eastAsia="仿宋_GB2312" w:cs="Times New Roman"/>
                <w:kern w:val="0"/>
                <w:sz w:val="24"/>
                <w:szCs w:val="24"/>
              </w:rPr>
              <w:t>三公经费</w:t>
            </w:r>
            <w:r>
              <w:rPr>
                <w:rFonts w:ascii="仿宋_GB2312" w:hAnsi="Times New Roman" w:eastAsia="仿宋_GB2312" w:cs="Times New Roman"/>
                <w:kern w:val="0"/>
                <w:sz w:val="24"/>
                <w:szCs w:val="24"/>
              </w:rPr>
              <w:t>”</w:t>
            </w:r>
            <w:r>
              <w:rPr>
                <w:rFonts w:hint="eastAsia" w:ascii="仿宋_GB2312" w:hAnsi="Times New Roman" w:eastAsia="仿宋_GB2312" w:cs="Times New Roman"/>
                <w:kern w:val="0"/>
                <w:sz w:val="24"/>
                <w:szCs w:val="24"/>
              </w:rPr>
              <w:t>变动率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重点支出增长率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rPr>
                <w:rFonts w:ascii="仿宋_GB2312" w:hAnsi="宋体" w:eastAsia="仿宋_GB2312" w:cs="宋体"/>
                <w:bCs/>
                <w:kern w:val="0"/>
                <w:sz w:val="24"/>
                <w:szCs w:val="24"/>
              </w:rPr>
            </w:pPr>
          </w:p>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rPr>
                <w:rFonts w:ascii="仿宋_GB2312" w:hAnsi="宋体" w:eastAsia="仿宋_GB2312" w:cs="宋体"/>
                <w:bCs/>
                <w:kern w:val="0"/>
                <w:sz w:val="24"/>
                <w:szCs w:val="24"/>
              </w:rPr>
            </w:pPr>
          </w:p>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rPr>
                <w:rFonts w:ascii="仿宋_GB2312" w:hAnsi="宋体" w:eastAsia="仿宋_GB2312" w:cs="宋体"/>
                <w:bCs/>
                <w:kern w:val="0"/>
                <w:sz w:val="24"/>
                <w:szCs w:val="24"/>
              </w:rPr>
            </w:pPr>
          </w:p>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rPr>
                <w:rFonts w:ascii="仿宋_GB2312" w:hAnsi="宋体" w:eastAsia="仿宋_GB2312" w:cs="宋体"/>
                <w:bCs/>
                <w:kern w:val="0"/>
                <w:sz w:val="24"/>
                <w:szCs w:val="24"/>
              </w:rPr>
            </w:pPr>
          </w:p>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rPr>
                <w:rFonts w:ascii="仿宋_GB2312" w:hAnsi="宋体" w:eastAsia="仿宋_GB2312" w:cs="宋体"/>
                <w:bCs/>
                <w:kern w:val="0"/>
                <w:sz w:val="24"/>
                <w:szCs w:val="24"/>
              </w:rPr>
            </w:pPr>
          </w:p>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rPr>
                <w:rFonts w:ascii="仿宋_GB2312" w:hAnsi="宋体" w:eastAsia="仿宋_GB2312" w:cs="宋体"/>
                <w:bCs/>
                <w:kern w:val="0"/>
                <w:sz w:val="24"/>
                <w:szCs w:val="24"/>
              </w:rPr>
            </w:pPr>
          </w:p>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rPr>
                <w:rFonts w:ascii="仿宋_GB2312" w:hAnsi="宋体" w:eastAsia="仿宋_GB2312" w:cs="宋体"/>
                <w:bCs/>
                <w:kern w:val="0"/>
                <w:sz w:val="24"/>
                <w:szCs w:val="24"/>
              </w:rPr>
            </w:pPr>
          </w:p>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rPr>
                <w:rFonts w:ascii="仿宋_GB2312" w:hAnsi="宋体" w:eastAsia="仿宋_GB2312" w:cs="宋体"/>
                <w:bCs/>
                <w:kern w:val="0"/>
                <w:sz w:val="24"/>
                <w:szCs w:val="24"/>
              </w:rPr>
            </w:pPr>
          </w:p>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rPr>
                <w:rFonts w:ascii="仿宋_GB2312" w:hAnsi="宋体" w:eastAsia="仿宋_GB2312" w:cs="宋体"/>
                <w:bCs/>
                <w:kern w:val="0"/>
                <w:sz w:val="24"/>
                <w:szCs w:val="24"/>
              </w:rPr>
            </w:pPr>
          </w:p>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rPr>
                <w:rFonts w:ascii="仿宋_GB2312" w:hAnsi="宋体" w:eastAsia="仿宋_GB2312" w:cs="宋体"/>
                <w:bCs/>
                <w:kern w:val="0"/>
                <w:sz w:val="24"/>
                <w:szCs w:val="24"/>
              </w:rPr>
            </w:pPr>
            <w:r>
              <w:rPr>
                <w:rFonts w:hint="eastAsia" w:ascii="仿宋_GB2312" w:hAnsi="宋体" w:eastAsia="仿宋_GB2312" w:cs="宋体"/>
                <w:bCs/>
                <w:kern w:val="0"/>
                <w:sz w:val="24"/>
                <w:szCs w:val="24"/>
              </w:rPr>
              <w:t>过程</w:t>
            </w:r>
          </w:p>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bCs/>
                <w:kern w:val="0"/>
                <w:sz w:val="24"/>
                <w:szCs w:val="24"/>
              </w:rPr>
              <w:t>预算执行</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宋体"/>
                <w:kern w:val="0"/>
                <w:sz w:val="24"/>
                <w:szCs w:val="24"/>
              </w:rPr>
            </w:pPr>
            <w:r>
              <w:rPr>
                <w:rFonts w:hint="eastAsia" w:ascii="仿宋_GB2312" w:hAnsi="Times New Roman" w:eastAsia="仿宋_GB2312" w:cs="Times New Roman"/>
                <w:kern w:val="0"/>
                <w:sz w:val="24"/>
                <w:szCs w:val="24"/>
              </w:rPr>
              <w:t>预算完成率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宋体"/>
                <w:kern w:val="0"/>
                <w:sz w:val="24"/>
                <w:szCs w:val="24"/>
              </w:rPr>
            </w:pPr>
            <w:r>
              <w:rPr>
                <w:rFonts w:hint="eastAsia" w:ascii="仿宋_GB2312" w:hAnsi="Times New Roman" w:eastAsia="仿宋_GB2312" w:cs="Times New Roman"/>
                <w:kern w:val="0"/>
                <w:sz w:val="24"/>
                <w:szCs w:val="24"/>
              </w:rPr>
              <w:t>4</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宋体"/>
                <w:kern w:val="0"/>
                <w:sz w:val="24"/>
                <w:szCs w:val="24"/>
              </w:rPr>
            </w:pPr>
            <w:r>
              <w:rPr>
                <w:rFonts w:hint="eastAsia" w:ascii="仿宋_GB2312" w:hAnsi="Times New Roman" w:eastAsia="仿宋_GB2312" w:cs="Times New Roman"/>
                <w:kern w:val="0"/>
                <w:sz w:val="24"/>
                <w:szCs w:val="24"/>
              </w:rPr>
              <w:t>资金支付进度率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宋体"/>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支出及时率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结转结余率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结转结余变动率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宋体"/>
                <w:kern w:val="0"/>
                <w:sz w:val="24"/>
                <w:szCs w:val="24"/>
              </w:rPr>
            </w:pPr>
            <w:r>
              <w:rPr>
                <w:rFonts w:hint="eastAsia" w:ascii="仿宋_GB2312" w:hAnsi="Times New Roman" w:eastAsia="仿宋_GB2312" w:cs="Times New Roman"/>
                <w:kern w:val="0"/>
                <w:sz w:val="24"/>
                <w:szCs w:val="24"/>
              </w:rPr>
              <w:t>公用经费控制率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宋体"/>
                <w:kern w:val="0"/>
                <w:sz w:val="24"/>
                <w:szCs w:val="24"/>
              </w:rPr>
            </w:pPr>
            <w:r>
              <w:rPr>
                <w:rFonts w:hint="eastAsia" w:ascii="仿宋_GB2312" w:hAnsi="Times New Roman" w:eastAsia="仿宋_GB2312" w:cs="Times New Roman"/>
                <w:kern w:val="0"/>
                <w:sz w:val="24"/>
                <w:szCs w:val="24"/>
              </w:rPr>
              <w:t>1</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宋体"/>
                <w:kern w:val="0"/>
                <w:sz w:val="24"/>
                <w:szCs w:val="24"/>
              </w:rPr>
            </w:pPr>
            <w:r>
              <w:rPr>
                <w:rFonts w:hint="eastAsia" w:ascii="仿宋_GB2312" w:hAnsi="Times New Roman" w:eastAsia="仿宋_GB2312" w:cs="Times New Roman"/>
                <w:kern w:val="0"/>
                <w:sz w:val="24"/>
                <w:szCs w:val="24"/>
              </w:rPr>
              <w:t>“三公经费控制率”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宋体"/>
                <w:kern w:val="0"/>
                <w:sz w:val="24"/>
                <w:szCs w:val="24"/>
              </w:rPr>
            </w:pPr>
            <w:r>
              <w:rPr>
                <w:rFonts w:hint="eastAsia" w:ascii="仿宋_GB2312" w:hAnsi="Times New Roman" w:eastAsia="仿宋_GB2312" w:cs="Times New Roman"/>
                <w:kern w:val="0"/>
                <w:sz w:val="24"/>
                <w:szCs w:val="24"/>
              </w:rPr>
              <w:t>1</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0"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宋体"/>
                <w:kern w:val="0"/>
                <w:sz w:val="24"/>
                <w:szCs w:val="24"/>
              </w:rPr>
            </w:pPr>
            <w:r>
              <w:rPr>
                <w:rFonts w:hint="eastAsia" w:ascii="仿宋_GB2312" w:hAnsi="Times New Roman" w:eastAsia="仿宋_GB2312" w:cs="Times New Roman"/>
                <w:kern w:val="0"/>
                <w:sz w:val="24"/>
                <w:szCs w:val="24"/>
              </w:rPr>
              <w:t>政府采购执行率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宋体"/>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财务管理</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管理制度健全性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资金使用合规性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预算信息公开性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4"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资料完整性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项目管理</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专项资金监管</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资产管理</w:t>
            </w:r>
          </w:p>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管理规范性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宋体"/>
                <w:kern w:val="0"/>
                <w:sz w:val="24"/>
                <w:szCs w:val="24"/>
              </w:rPr>
            </w:pPr>
            <w:r>
              <w:rPr>
                <w:rFonts w:hint="eastAsia" w:ascii="仿宋_GB2312" w:hAnsi="Times New Roman" w:eastAsia="仿宋_GB2312" w:cs="Times New Roman"/>
                <w:kern w:val="0"/>
                <w:sz w:val="24"/>
                <w:szCs w:val="24"/>
              </w:rPr>
              <w:t>资产利用率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宋体" w:eastAsia="仿宋_GB2312" w:cs="宋体"/>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产出</w:t>
            </w:r>
          </w:p>
        </w:tc>
        <w:tc>
          <w:tcPr>
            <w:tcW w:w="1701"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数量</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基本保障完成率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项目建设完成率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6</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1701"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质量</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基本保障合规率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8"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项目验收达标率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1701"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时效</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基本支出及时性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项目支出及时性</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重点工作办结情况</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textAlignment w:val="center"/>
              <w:rPr>
                <w:rFonts w:ascii="仿宋_GB2312" w:hAnsi="Times New Roman" w:eastAsia="仿宋_GB2312" w:cs="Times New Roman"/>
                <w:kern w:val="0"/>
                <w:sz w:val="24"/>
                <w:szCs w:val="24"/>
              </w:rPr>
            </w:pPr>
            <w:r>
              <w:rPr>
                <w:rFonts w:hint="eastAsia" w:ascii="仿宋_GB2312" w:hAnsi="Times New Roman" w:eastAsia="仿宋_GB2312" w:cs="Times New Roman"/>
                <w:bCs/>
                <w:kern w:val="0"/>
                <w:sz w:val="24"/>
                <w:szCs w:val="24"/>
              </w:rPr>
              <w:t>成本</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基本支出控制率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textAlignment w:val="center"/>
              <w:rPr>
                <w:rFonts w:ascii="仿宋_GB2312" w:hAnsi="宋体" w:eastAsia="仿宋_GB2312" w:cs="宋体"/>
                <w:bCs/>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项目支出节约率</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效益</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bCs/>
                <w:kern w:val="0"/>
                <w:sz w:val="24"/>
                <w:szCs w:val="24"/>
              </w:rPr>
              <w:t>经济效益</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促进农业农村经济发展</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2018</w:t>
            </w: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bCs/>
                <w:kern w:val="0"/>
                <w:sz w:val="24"/>
                <w:szCs w:val="24"/>
              </w:rPr>
              <w:t>社会效益</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社会公共保障情况</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r>
              <w:rPr>
                <w:rFonts w:hint="eastAsia" w:ascii="仿宋_GB2312" w:hAnsi="Times New Roman" w:eastAsia="仿宋_GB2312" w:cs="Times New Roman"/>
                <w:bCs/>
                <w:kern w:val="0"/>
                <w:sz w:val="24"/>
                <w:szCs w:val="24"/>
              </w:rPr>
              <w:t>生态效益</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生态环境改善情况</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restart"/>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bCs/>
                <w:kern w:val="0"/>
                <w:sz w:val="24"/>
                <w:szCs w:val="24"/>
              </w:rPr>
            </w:pPr>
            <w:r>
              <w:rPr>
                <w:rFonts w:hint="eastAsia" w:ascii="仿宋_GB2312" w:hAnsi="Times New Roman" w:eastAsia="仿宋_GB2312" w:cs="Times New Roman"/>
                <w:kern w:val="0"/>
                <w:sz w:val="24"/>
                <w:szCs w:val="24"/>
              </w:rPr>
              <w:t>可持续影响</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长效管理情况</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信息共享情况</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硬件条件对项目可持续影响</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1384" w:type="dxa"/>
            <w:vMerge w:val="continue"/>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Times New Roman" w:hAnsi="Times New Roman" w:eastAsia="宋体" w:cs="Times New Roman"/>
                <w:kern w:val="0"/>
                <w:sz w:val="24"/>
                <w:szCs w:val="24"/>
              </w:rPr>
            </w:pPr>
          </w:p>
        </w:tc>
        <w:tc>
          <w:tcPr>
            <w:tcW w:w="1701"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满意度</w:t>
            </w:r>
          </w:p>
        </w:tc>
        <w:tc>
          <w:tcPr>
            <w:tcW w:w="2693"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服务对象满意度</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0" w:firstLineChars="200"/>
              <w:jc w:val="center"/>
              <w:rPr>
                <w:rFonts w:ascii="仿宋_GB2312" w:hAnsi="Times New Roman" w:eastAsia="仿宋_GB2312" w:cs="Times New Roman"/>
                <w:kern w:val="0"/>
                <w:sz w:val="24"/>
                <w:szCs w:val="24"/>
              </w:rPr>
            </w:pPr>
            <w:r>
              <w:rPr>
                <w:rFonts w:hint="eastAsia" w:ascii="仿宋_GB2312" w:hAnsi="Times New Roman" w:eastAsia="仿宋_GB2312" w:cs="Times New Roman"/>
                <w:kern w:val="0"/>
                <w:sz w:val="24"/>
                <w:szCs w:val="24"/>
              </w:rPr>
              <w:t>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92" w:hRule="atLeast"/>
        </w:trPr>
        <w:tc>
          <w:tcPr>
            <w:tcW w:w="5778" w:type="dxa"/>
            <w:gridSpan w:val="3"/>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2" w:firstLineChars="200"/>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bCs/>
                <w:kern w:val="0"/>
                <w:sz w:val="24"/>
                <w:szCs w:val="24"/>
              </w:rPr>
              <w:t>合计</w:t>
            </w:r>
          </w:p>
        </w:tc>
        <w:tc>
          <w:tcPr>
            <w:tcW w:w="1418"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2" w:firstLineChars="200"/>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100</w:t>
            </w:r>
          </w:p>
        </w:tc>
        <w:tc>
          <w:tcPr>
            <w:tcW w:w="1326" w:type="dxa"/>
            <w:shd w:val="clear" w:color="auto" w:fill="auto"/>
            <w:vAlign w:val="center"/>
          </w:tcPr>
          <w:p>
            <w:pPr>
              <w:keepNext w:val="0"/>
              <w:keepLines w:val="0"/>
              <w:pageBreakBefore w:val="0"/>
              <w:widowControl w:val="0"/>
              <w:kinsoku/>
              <w:wordWrap/>
              <w:overflowPunct/>
              <w:topLinePunct w:val="0"/>
              <w:bidi w:val="0"/>
              <w:adjustRightInd w:val="0"/>
              <w:snapToGrid w:val="0"/>
              <w:spacing w:line="560" w:lineRule="exact"/>
              <w:ind w:left="0" w:leftChars="0" w:firstLine="482" w:firstLineChars="200"/>
              <w:jc w:val="center"/>
              <w:rPr>
                <w:rFonts w:ascii="仿宋_GB2312" w:hAnsi="Times New Roman" w:eastAsia="仿宋_GB2312" w:cs="Times New Roman"/>
                <w:b/>
                <w:kern w:val="0"/>
                <w:sz w:val="24"/>
                <w:szCs w:val="24"/>
              </w:rPr>
            </w:pPr>
            <w:r>
              <w:rPr>
                <w:rFonts w:hint="eastAsia" w:ascii="仿宋_GB2312" w:hAnsi="Times New Roman" w:eastAsia="仿宋_GB2312" w:cs="Times New Roman"/>
                <w:b/>
                <w:kern w:val="0"/>
                <w:sz w:val="24"/>
                <w:szCs w:val="24"/>
              </w:rPr>
              <w:t>89.5</w:t>
            </w:r>
          </w:p>
        </w:tc>
      </w:tr>
    </w:tbl>
    <w:p>
      <w:pPr>
        <w:pStyle w:val="4"/>
        <w:keepNext w:val="0"/>
        <w:keepLines w:val="0"/>
        <w:pageBreakBefore w:val="0"/>
        <w:widowControl w:val="0"/>
        <w:kinsoku/>
        <w:wordWrap/>
        <w:overflowPunct/>
        <w:topLinePunct w:val="0"/>
        <w:bidi w:val="0"/>
        <w:adjustRightInd w:val="0"/>
        <w:snapToGrid w:val="0"/>
        <w:spacing w:before="0" w:after="0" w:line="560" w:lineRule="exact"/>
        <w:ind w:left="0" w:leftChars="0" w:firstLine="643" w:firstLineChars="200"/>
        <w:rPr>
          <w:rFonts w:ascii="楷体_GB2312" w:eastAsia="楷体_GB2312"/>
        </w:rPr>
      </w:pPr>
      <w:bookmarkStart w:id="8" w:name="_Toc7770"/>
      <w:r>
        <w:rPr>
          <w:rFonts w:hint="eastAsia" w:ascii="楷体_GB2312" w:eastAsia="楷体_GB2312"/>
        </w:rPr>
        <w:t>（二）绩效分析</w:t>
      </w:r>
      <w:bookmarkEnd w:id="8"/>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白银市白银区武川乡人民政府2021年度部门整体支出绩效评价工作是结合了工作职责、2021年重点工作计划和</w:t>
      </w:r>
      <w:r>
        <w:rPr>
          <w:rFonts w:ascii="仿宋_GB2312" w:eastAsia="仿宋_GB2312"/>
          <w:sz w:val="32"/>
          <w:szCs w:val="32"/>
        </w:rPr>
        <w:t>主要实施项目</w:t>
      </w:r>
      <w:r>
        <w:rPr>
          <w:rFonts w:hint="eastAsia" w:ascii="仿宋_GB2312" w:eastAsia="仿宋_GB2312"/>
          <w:sz w:val="32"/>
          <w:szCs w:val="32"/>
        </w:rPr>
        <w:t>等实际情况，进行全面、客观的分析评价。绩效评价过程中共设置了投入、过程、产出和效益等4个一级指标、</w:t>
      </w:r>
      <w:r>
        <w:rPr>
          <w:rFonts w:ascii="仿宋_GB2312" w:eastAsia="仿宋_GB2312"/>
          <w:sz w:val="32"/>
          <w:szCs w:val="32"/>
        </w:rPr>
        <w:t>1</w:t>
      </w:r>
      <w:r>
        <w:rPr>
          <w:rFonts w:hint="eastAsia" w:ascii="仿宋_GB2312" w:eastAsia="仿宋_GB2312"/>
          <w:sz w:val="32"/>
          <w:szCs w:val="32"/>
        </w:rPr>
        <w:t>6个二级指标、42个三级指标。</w:t>
      </w:r>
    </w:p>
    <w:p>
      <w:pPr>
        <w:pStyle w:val="3"/>
        <w:keepNext w:val="0"/>
        <w:keepLines w:val="0"/>
        <w:pageBreakBefore w:val="0"/>
        <w:widowControl w:val="0"/>
        <w:kinsoku/>
        <w:wordWrap/>
        <w:overflowPunct/>
        <w:topLinePunct w:val="0"/>
        <w:bidi w:val="0"/>
        <w:adjustRightInd w:val="0"/>
        <w:snapToGrid w:val="0"/>
        <w:spacing w:line="560" w:lineRule="exact"/>
        <w:ind w:left="0" w:leftChars="0" w:firstLine="640" w:firstLineChars="200"/>
      </w:pPr>
      <w:r>
        <w:rPr>
          <w:rFonts w:hint="eastAsia" w:eastAsia="仿宋_GB2312"/>
          <w:sz w:val="32"/>
          <w:szCs w:val="32"/>
        </w:rPr>
        <w:t>依据绩效评价指标体系，分别从投入、过程、产出和效益四个方面对白银市白银区武川乡人民政府2021年度部门整体支出绩效情况进行综合性分析。</w:t>
      </w:r>
    </w:p>
    <w:p>
      <w:pPr>
        <w:keepNext w:val="0"/>
        <w:keepLines w:val="0"/>
        <w:pageBreakBefore w:val="0"/>
        <w:widowControl w:val="0"/>
        <w:tabs>
          <w:tab w:val="left" w:pos="615"/>
        </w:tabs>
        <w:kinsoku/>
        <w:wordWrap/>
        <w:overflowPunct/>
        <w:topLinePunct w:val="0"/>
        <w:bidi w:val="0"/>
        <w:adjustRightInd w:val="0"/>
        <w:snapToGrid w:val="0"/>
        <w:spacing w:line="560" w:lineRule="exact"/>
        <w:ind w:left="0" w:leftChars="0" w:firstLine="640" w:firstLineChars="200"/>
        <w:rPr>
          <w:rFonts w:ascii="仿宋_GB2312" w:eastAsia="仿宋_GB2312"/>
          <w:b/>
          <w:sz w:val="32"/>
          <w:szCs w:val="32"/>
          <w:highlight w:val="green"/>
        </w:rPr>
      </w:pPr>
      <w:r>
        <w:rPr>
          <w:rFonts w:ascii="仿宋_GB2312" w:eastAsia="仿宋_GB2312"/>
          <w:sz w:val="32"/>
          <w:szCs w:val="32"/>
        </w:rPr>
        <w:tab/>
      </w:r>
      <w:r>
        <w:rPr>
          <w:rFonts w:hint="eastAsia" w:ascii="仿宋_GB2312" w:eastAsia="仿宋_GB2312"/>
          <w:b/>
          <w:sz w:val="32"/>
          <w:szCs w:val="32"/>
        </w:rPr>
        <w:t>1.投入（17分）（-2.5分）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投入作为绩效评价的一级指标，向下可分解为目标设定、预算编制和预算安排3项二级指标，主要用于反映和考核白银市白银区武川乡人民政府绩效目标设定的规范完整性和明确清晰性，用以反映和考核单位绩效目标设定的相关性和指标科学性，用以反映和考核部门整体绩效目标与部门履职、年度工作任务的相符性情况；绩效目标所设定的绩效指标是否清晰、细化、可衡量，用以反映和考核部门整体绩效目标的明细化情况；预算编制是否遵循了量入为出和收支平衡的原则，从严控制各项支出，是否统筹兼顾，突出重点，</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hint="eastAsia" w:ascii="仿宋_GB2312" w:eastAsia="仿宋_GB2312"/>
          <w:sz w:val="32"/>
          <w:szCs w:val="32"/>
        </w:rPr>
      </w:pPr>
      <w:r>
        <w:rPr>
          <w:rFonts w:hint="eastAsia" w:ascii="仿宋_GB2312" w:eastAsia="仿宋_GB2312"/>
          <w:sz w:val="32"/>
          <w:szCs w:val="32"/>
        </w:rPr>
        <w:t>确保重点工作和项目的落实，是否坚持综合预算的原则，统筹安排预算内外资金，部门绩效目标设定的明确性和合理性等。</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（1）目标设定（5分）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kern w:val="0"/>
          <w:sz w:val="32"/>
          <w:szCs w:val="32"/>
        </w:rPr>
      </w:pPr>
      <w:r>
        <w:rPr>
          <w:rFonts w:hint="eastAsia" w:ascii="仿宋_GB2312" w:hAnsi="黑体" w:eastAsia="仿宋_GB2312"/>
          <w:bCs/>
          <w:kern w:val="0"/>
          <w:sz w:val="32"/>
          <w:szCs w:val="32"/>
        </w:rPr>
        <w:t>目标设定是投入类指标的二级指标，向下分解目标完整性、目标相关性、目标适当性、目标可行性等4项三级指标，</w:t>
      </w:r>
      <w:r>
        <w:rPr>
          <w:rFonts w:hint="eastAsia" w:ascii="仿宋_GB2312" w:hAnsi="黑体" w:eastAsia="仿宋_GB2312"/>
          <w:kern w:val="0"/>
          <w:sz w:val="32"/>
          <w:szCs w:val="32"/>
        </w:rPr>
        <w:t>主要用于评价单位绩效目标设定的规范完整性和明确清晰性</w:t>
      </w:r>
      <w:r>
        <w:rPr>
          <w:rFonts w:hint="eastAsia" w:ascii="仿宋_GB2312" w:hAnsi="黑体" w:eastAsia="仿宋_GB2312"/>
          <w:bCs/>
          <w:kern w:val="0"/>
          <w:sz w:val="32"/>
          <w:szCs w:val="32"/>
        </w:rPr>
        <w:t>、</w:t>
      </w:r>
      <w:r>
        <w:rPr>
          <w:rFonts w:hint="eastAsia" w:ascii="仿宋_GB2312" w:hAnsi="黑体" w:eastAsia="仿宋_GB2312"/>
          <w:kern w:val="0"/>
          <w:sz w:val="32"/>
          <w:szCs w:val="32"/>
        </w:rPr>
        <w:t>相关性和指标科学性、合理性和资金匹配性、可能性和条件充分性。</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kern w:val="0"/>
          <w:sz w:val="32"/>
          <w:szCs w:val="32"/>
        </w:rPr>
      </w:pPr>
      <w:r>
        <w:rPr>
          <w:rFonts w:hint="eastAsia" w:ascii="仿宋_GB2312" w:eastAsia="仿宋_GB2312"/>
          <w:sz w:val="32"/>
          <w:szCs w:val="32"/>
        </w:rPr>
        <w:t>根据绩效评价指标体系分析可知，白银市白银区武川乡人民政府2021年度绩效目标填报格式规范，内容具体，指标细化，与相应的支出内容相匹配，按</w:t>
      </w:r>
      <w:r>
        <w:rPr>
          <w:rFonts w:hint="eastAsia" w:ascii="仿宋_GB2312" w:hAnsi="黑体" w:eastAsia="仿宋_GB2312"/>
          <w:kern w:val="0"/>
          <w:sz w:val="32"/>
          <w:szCs w:val="32"/>
        </w:rPr>
        <w:t>按绩效评分标准，</w:t>
      </w:r>
      <w:r>
        <w:rPr>
          <w:rFonts w:hint="eastAsia" w:ascii="仿宋_GB2312" w:hAnsi="黑体" w:eastAsia="仿宋_GB2312"/>
          <w:bCs/>
          <w:kern w:val="0"/>
          <w:sz w:val="32"/>
          <w:szCs w:val="32"/>
        </w:rPr>
        <w:t>目标完整性得满分1分，目标相关性得满分1.5分，目标适当性得满分1分，目标可行性得满分1.5分。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（2）预算编制（3分）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hAnsi="黑体" w:eastAsia="仿宋_GB2312"/>
          <w:bCs/>
          <w:kern w:val="0"/>
          <w:sz w:val="32"/>
          <w:szCs w:val="32"/>
        </w:rPr>
        <w:t>预算编制是投入类指标的二级指标，向下分解预算编制合理性、预算编制规范性和预算完整性等3项三级指标</w:t>
      </w:r>
      <w:r>
        <w:rPr>
          <w:rFonts w:hint="eastAsia" w:ascii="仿宋_GB2312" w:eastAsia="仿宋_GB2312"/>
          <w:sz w:val="32"/>
          <w:szCs w:val="32"/>
        </w:rPr>
        <w:t>，主要用于评价单位预算编制是否符合规定要求，内容是否准确，是否经过认真测算，是否符合部门实际，是否科学合理，是否编制完整。</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根据绩效评价指标体系分析可知，白银市白银区武川乡人民政府2021年度预算编制科学合理，符合部门实际，内容准确，将纳入公共财政预算要求的均纳入财政预算管理，按</w:t>
      </w:r>
      <w:r>
        <w:rPr>
          <w:rFonts w:hint="eastAsia" w:ascii="仿宋_GB2312" w:hAnsi="黑体" w:eastAsia="仿宋_GB2312"/>
          <w:kern w:val="0"/>
          <w:sz w:val="32"/>
          <w:szCs w:val="32"/>
        </w:rPr>
        <w:t>按绩效评分标准，</w:t>
      </w:r>
      <w:r>
        <w:rPr>
          <w:rFonts w:hint="eastAsia" w:ascii="仿宋_GB2312" w:hAnsi="黑体" w:eastAsia="仿宋_GB2312"/>
          <w:bCs/>
          <w:kern w:val="0"/>
          <w:sz w:val="32"/>
          <w:szCs w:val="32"/>
        </w:rPr>
        <w:t>预算编制合理性得满分1分，预算编制规范性得满分1分，预算完整性得满分1分。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（3）预算安排（9分）（-2.5分）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hAnsi="黑体" w:eastAsia="仿宋_GB2312"/>
          <w:bCs/>
          <w:kern w:val="0"/>
          <w:sz w:val="32"/>
          <w:szCs w:val="32"/>
        </w:rPr>
        <w:t>预算安排是投入类指标的二级指标，向下分解在职人员控制率、“三公经费”变动率、基本支出保障情况、重点支出增长率等4项三级指标。</w:t>
      </w:r>
      <w:r>
        <w:rPr>
          <w:rFonts w:hint="eastAsia" w:ascii="仿宋_GB2312" w:eastAsia="仿宋_GB2312"/>
          <w:sz w:val="32"/>
          <w:szCs w:val="32"/>
        </w:rPr>
        <w:t>主要用于反映和考核</w:t>
      </w:r>
      <w:r>
        <w:rPr>
          <w:rFonts w:hint="eastAsia" w:ascii="仿宋_GB2312" w:hAnsi="黑体" w:eastAsia="仿宋_GB2312"/>
          <w:bCs/>
          <w:kern w:val="0"/>
          <w:sz w:val="32"/>
          <w:szCs w:val="32"/>
        </w:rPr>
        <w:t>单位</w:t>
      </w:r>
      <w:r>
        <w:rPr>
          <w:rFonts w:hint="eastAsia" w:ascii="仿宋_GB2312" w:eastAsia="仿宋_GB2312"/>
          <w:sz w:val="32"/>
          <w:szCs w:val="32"/>
        </w:rPr>
        <w:t>预算编制过程中是否合理安排各项资金；是否统筹兼顾，先保证基本支出，后安排项目支出；是否统筹兼顾，先安排重点、急需项目，后安排一般项目。</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根据绩效评价指标体系分析可知，白银市白银区武川乡人民政府2021年度部门人员</w:t>
      </w:r>
      <w:r>
        <w:rPr>
          <w:rFonts w:hint="eastAsia" w:ascii="仿宋_GB2312" w:eastAsia="仿宋_GB2312"/>
          <w:bCs/>
          <w:sz w:val="32"/>
          <w:szCs w:val="32"/>
        </w:rPr>
        <w:t>制数为61人，年末</w:t>
      </w:r>
      <w:r>
        <w:rPr>
          <w:rFonts w:hint="eastAsia" w:ascii="仿宋_GB2312" w:eastAsia="仿宋_GB2312"/>
          <w:sz w:val="32"/>
          <w:szCs w:val="32"/>
        </w:rPr>
        <w:t>实有在职人员</w:t>
      </w:r>
      <w:r>
        <w:rPr>
          <w:rFonts w:hint="eastAsia" w:ascii="仿宋_GB2312" w:eastAsia="仿宋_GB2312"/>
          <w:bCs/>
          <w:sz w:val="32"/>
          <w:szCs w:val="32"/>
          <w:lang w:val="en-US" w:eastAsia="zh-CN"/>
        </w:rPr>
        <w:t>84</w:t>
      </w:r>
      <w:r>
        <w:rPr>
          <w:rFonts w:ascii="仿宋_GB2312" w:eastAsia="仿宋_GB2312"/>
          <w:bCs/>
          <w:sz w:val="32"/>
          <w:szCs w:val="32"/>
        </w:rPr>
        <w:t>人</w:t>
      </w:r>
      <w:r>
        <w:rPr>
          <w:rFonts w:hint="eastAsia" w:ascii="仿宋_GB2312" w:eastAsia="仿宋_GB2312"/>
          <w:bCs/>
          <w:sz w:val="32"/>
          <w:szCs w:val="32"/>
        </w:rPr>
        <w:t>，</w:t>
      </w:r>
      <w:r>
        <w:rPr>
          <w:rFonts w:hint="eastAsia" w:ascii="仿宋_GB2312" w:eastAsia="仿宋_GB2312"/>
          <w:sz w:val="32"/>
          <w:szCs w:val="32"/>
        </w:rPr>
        <w:t>在职人员控制率=（在职人员数/编制数）*100%=（</w:t>
      </w:r>
      <w:r>
        <w:rPr>
          <w:rFonts w:hint="eastAsia" w:ascii="仿宋_GB2312" w:eastAsia="仿宋_GB2312"/>
          <w:sz w:val="32"/>
          <w:szCs w:val="32"/>
          <w:lang w:val="en-US" w:eastAsia="zh-CN"/>
        </w:rPr>
        <w:t>84</w:t>
      </w:r>
      <w:r>
        <w:rPr>
          <w:rFonts w:hint="eastAsia" w:ascii="仿宋_GB2312" w:eastAsia="仿宋_GB2312"/>
          <w:sz w:val="32"/>
          <w:szCs w:val="32"/>
        </w:rPr>
        <w:t>/61）*100%=1</w:t>
      </w:r>
      <w:r>
        <w:rPr>
          <w:rFonts w:hint="eastAsia" w:ascii="仿宋_GB2312" w:eastAsia="仿宋_GB2312"/>
          <w:sz w:val="32"/>
          <w:szCs w:val="32"/>
          <w:lang w:val="en-US" w:eastAsia="zh-CN"/>
        </w:rPr>
        <w:t>37.70</w:t>
      </w:r>
      <w:r>
        <w:rPr>
          <w:rFonts w:hint="eastAsia" w:ascii="仿宋_GB2312" w:eastAsia="仿宋_GB2312"/>
          <w:sz w:val="32"/>
          <w:szCs w:val="32"/>
        </w:rPr>
        <w:t>%，按绩效评分标准，此项得0分；</w:t>
      </w:r>
      <w:r>
        <w:rPr>
          <w:rFonts w:hint="eastAsia" w:ascii="仿宋_GB2312" w:hAnsi="黑体" w:eastAsia="仿宋_GB2312"/>
          <w:bCs/>
          <w:kern w:val="0"/>
          <w:sz w:val="32"/>
          <w:szCs w:val="32"/>
        </w:rPr>
        <w:t>“三公经费”变动率为-11.71%，</w:t>
      </w:r>
      <w:r>
        <w:rPr>
          <w:rFonts w:hint="eastAsia" w:ascii="仿宋_GB2312" w:eastAsia="仿宋_GB2312"/>
          <w:sz w:val="32"/>
          <w:szCs w:val="32"/>
        </w:rPr>
        <w:t>按绩效评分标准，此项得2分；2021年度部门基本支出预算调整数为1553.90万元，部门基本支出能够保障单位正常运转，按绩效评分标准，此项</w:t>
      </w:r>
      <w:r>
        <w:rPr>
          <w:rFonts w:ascii="仿宋_GB2312" w:eastAsia="仿宋_GB2312"/>
          <w:sz w:val="32"/>
          <w:szCs w:val="32"/>
        </w:rPr>
        <w:t>得</w:t>
      </w:r>
      <w:r>
        <w:rPr>
          <w:rFonts w:hint="eastAsia" w:ascii="仿宋_GB2312" w:eastAsia="仿宋_GB2312"/>
          <w:sz w:val="32"/>
          <w:szCs w:val="32"/>
        </w:rPr>
        <w:t>2.5分；2021</w:t>
      </w:r>
      <w:r>
        <w:rPr>
          <w:rFonts w:ascii="仿宋_GB2312" w:eastAsia="仿宋_GB2312"/>
          <w:sz w:val="32"/>
          <w:szCs w:val="32"/>
        </w:rPr>
        <w:t>年度</w:t>
      </w:r>
      <w:r>
        <w:rPr>
          <w:rFonts w:hint="eastAsia" w:ascii="仿宋_GB2312" w:eastAsia="仿宋_GB2312"/>
          <w:sz w:val="32"/>
          <w:szCs w:val="32"/>
        </w:rPr>
        <w:t>部门重点支出为8.85万元，较2020年度增加了0.2万元，增幅为2.31%，部门重点支出安排与本部门职能、发展密切相关，重点支出增长率&gt;0，按绩效评分标准，此项2分。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2.过程（32分）（-5分）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过程作为绩效评价的一级指标，向下可分解为预算执行、财务管理、项目管理和资产管理等4项二级指标，主要用于反映和考核白银市白银区武川乡人民政府部门预算执行合规性、及时性和均衡性等；部门预算资金对完成主要职责或促进事业发展的保障情况和公开透明情况；资产管理安全性，资产使用有效性。</w:t>
      </w:r>
    </w:p>
    <w:p>
      <w:pPr>
        <w:keepNext w:val="0"/>
        <w:keepLines w:val="0"/>
        <w:pageBreakBefore w:val="0"/>
        <w:widowControl w:val="0"/>
        <w:tabs>
          <w:tab w:val="left" w:pos="601"/>
        </w:tabs>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（1）预算执行（16分）（-3分）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hAnsi="黑体" w:eastAsia="仿宋_GB2312"/>
          <w:bCs/>
          <w:kern w:val="0"/>
          <w:sz w:val="32"/>
          <w:szCs w:val="32"/>
        </w:rPr>
        <w:t>预算执行是过程类指标的二级指标，向下分解预算完成率、资金支付进度率、支出及时率、结转结余率、结转结余变动率、公用经费控制率、“三公经费控制率”、政府采购执行率等8项三级指标，</w:t>
      </w:r>
      <w:r>
        <w:rPr>
          <w:rFonts w:hint="eastAsia" w:ascii="仿宋_GB2312" w:hAnsi="黑体" w:eastAsia="仿宋_GB2312"/>
          <w:kern w:val="0"/>
          <w:sz w:val="32"/>
          <w:szCs w:val="32"/>
        </w:rPr>
        <w:t>主要用于反映和考核单位</w:t>
      </w:r>
      <w:r>
        <w:rPr>
          <w:rFonts w:hint="eastAsia" w:ascii="仿宋_GB2312" w:eastAsia="仿宋_GB2312"/>
          <w:sz w:val="32"/>
          <w:szCs w:val="32"/>
        </w:rPr>
        <w:t>预算执行合规性、及时性和均衡性，部门在2021年度内预算追加、追减或结构调整情况，以及部门预算资金执行后，资金结转结余情况等。</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highlight w:val="yellow"/>
        </w:rPr>
      </w:pPr>
      <w:r>
        <w:rPr>
          <w:rFonts w:hint="eastAsia" w:ascii="仿宋_GB2312" w:eastAsia="仿宋_GB2312"/>
          <w:sz w:val="32"/>
          <w:szCs w:val="32"/>
        </w:rPr>
        <w:t>根据绩效评价指标体系分析可知，白银市白银区武川乡人民政府2021年度部门</w:t>
      </w:r>
      <w:r>
        <w:rPr>
          <w:rFonts w:hint="eastAsia" w:ascii="仿宋_GB2312" w:hAnsi="黑体" w:eastAsia="仿宋_GB2312"/>
          <w:kern w:val="0"/>
          <w:sz w:val="32"/>
          <w:szCs w:val="32"/>
        </w:rPr>
        <w:t>整体支出</w:t>
      </w:r>
      <w:r>
        <w:rPr>
          <w:rFonts w:hint="eastAsia" w:ascii="仿宋_GB2312" w:hAnsi="黑体" w:eastAsia="仿宋_GB2312"/>
          <w:bCs/>
          <w:kern w:val="0"/>
          <w:sz w:val="32"/>
          <w:szCs w:val="32"/>
        </w:rPr>
        <w:t>预算完成率为129.61%，按绩效评分标准，</w:t>
      </w:r>
      <w:r>
        <w:rPr>
          <w:rFonts w:ascii="仿宋_GB2312" w:hAnsi="黑体" w:eastAsia="仿宋_GB2312"/>
          <w:bCs/>
          <w:kern w:val="0"/>
          <w:sz w:val="32"/>
          <w:szCs w:val="32"/>
        </w:rPr>
        <w:t>此项得</w:t>
      </w:r>
      <w:r>
        <w:rPr>
          <w:rFonts w:hint="eastAsia" w:ascii="仿宋_GB2312" w:hAnsi="黑体" w:eastAsia="仿宋_GB2312"/>
          <w:bCs/>
          <w:kern w:val="0"/>
          <w:sz w:val="32"/>
          <w:szCs w:val="32"/>
        </w:rPr>
        <w:t>4</w:t>
      </w:r>
      <w:r>
        <w:rPr>
          <w:rFonts w:ascii="仿宋_GB2312" w:hAnsi="黑体" w:eastAsia="仿宋_GB2312"/>
          <w:bCs/>
          <w:kern w:val="0"/>
          <w:sz w:val="32"/>
          <w:szCs w:val="32"/>
        </w:rPr>
        <w:t>分</w:t>
      </w:r>
      <w:r>
        <w:rPr>
          <w:rFonts w:hint="eastAsia" w:ascii="仿宋_GB2312" w:hAnsi="黑体" w:eastAsia="仿宋_GB2312"/>
          <w:bCs/>
          <w:kern w:val="0"/>
          <w:sz w:val="32"/>
          <w:szCs w:val="32"/>
        </w:rPr>
        <w:t>；</w:t>
      </w:r>
      <w:r>
        <w:rPr>
          <w:rFonts w:hint="eastAsia" w:ascii="仿宋_GB2312" w:hAnsi="黑体" w:eastAsia="仿宋_GB2312"/>
          <w:kern w:val="0"/>
          <w:sz w:val="32"/>
          <w:szCs w:val="32"/>
        </w:rPr>
        <w:t>部门整体</w:t>
      </w:r>
      <w:r>
        <w:rPr>
          <w:rFonts w:hint="eastAsia" w:ascii="仿宋_GB2312" w:hAnsi="黑体" w:eastAsia="仿宋_GB2312"/>
          <w:bCs/>
          <w:kern w:val="0"/>
          <w:sz w:val="32"/>
          <w:szCs w:val="32"/>
        </w:rPr>
        <w:t>资金支付都能按既定支付进度完成，按绩效评分标准，</w:t>
      </w:r>
      <w:r>
        <w:rPr>
          <w:rFonts w:ascii="仿宋_GB2312" w:hAnsi="黑体" w:eastAsia="仿宋_GB2312"/>
          <w:bCs/>
          <w:kern w:val="0"/>
          <w:sz w:val="32"/>
          <w:szCs w:val="32"/>
        </w:rPr>
        <w:t>此项得</w:t>
      </w:r>
      <w:r>
        <w:rPr>
          <w:rFonts w:hint="eastAsia" w:ascii="仿宋_GB2312" w:hAnsi="黑体" w:eastAsia="仿宋_GB2312"/>
          <w:bCs/>
          <w:kern w:val="0"/>
          <w:sz w:val="32"/>
          <w:szCs w:val="32"/>
        </w:rPr>
        <w:t>2</w:t>
      </w:r>
      <w:r>
        <w:rPr>
          <w:rFonts w:ascii="仿宋_GB2312" w:hAnsi="黑体" w:eastAsia="仿宋_GB2312"/>
          <w:bCs/>
          <w:kern w:val="0"/>
          <w:sz w:val="32"/>
          <w:szCs w:val="32"/>
        </w:rPr>
        <w:t>分</w:t>
      </w:r>
      <w:r>
        <w:rPr>
          <w:rFonts w:hint="eastAsia" w:ascii="仿宋_GB2312" w:hAnsi="黑体" w:eastAsia="仿宋_GB2312"/>
          <w:bCs/>
          <w:kern w:val="0"/>
          <w:sz w:val="32"/>
          <w:szCs w:val="32"/>
        </w:rPr>
        <w:t>；</w:t>
      </w:r>
      <w:r>
        <w:rPr>
          <w:rFonts w:hint="eastAsia" w:ascii="仿宋_GB2312" w:hAnsi="黑体" w:eastAsia="仿宋_GB2312"/>
          <w:kern w:val="0"/>
          <w:sz w:val="32"/>
          <w:szCs w:val="32"/>
        </w:rPr>
        <w:t>部门整体</w:t>
      </w:r>
      <w:r>
        <w:rPr>
          <w:rFonts w:hint="eastAsia" w:ascii="仿宋_GB2312" w:hAnsi="黑体" w:eastAsia="仿宋_GB2312"/>
          <w:bCs/>
          <w:kern w:val="0"/>
          <w:sz w:val="32"/>
          <w:szCs w:val="32"/>
        </w:rPr>
        <w:t>资金支出及时，按绩效评分标准，</w:t>
      </w:r>
      <w:r>
        <w:rPr>
          <w:rFonts w:ascii="仿宋_GB2312" w:hAnsi="黑体" w:eastAsia="仿宋_GB2312"/>
          <w:bCs/>
          <w:kern w:val="0"/>
          <w:sz w:val="32"/>
          <w:szCs w:val="32"/>
        </w:rPr>
        <w:t>此项得</w:t>
      </w:r>
      <w:r>
        <w:rPr>
          <w:rFonts w:hint="eastAsia" w:ascii="仿宋_GB2312" w:hAnsi="黑体" w:eastAsia="仿宋_GB2312"/>
          <w:bCs/>
          <w:kern w:val="0"/>
          <w:sz w:val="32"/>
          <w:szCs w:val="32"/>
        </w:rPr>
        <w:t>2</w:t>
      </w:r>
      <w:r>
        <w:rPr>
          <w:rFonts w:ascii="仿宋_GB2312" w:hAnsi="黑体" w:eastAsia="仿宋_GB2312"/>
          <w:bCs/>
          <w:kern w:val="0"/>
          <w:sz w:val="32"/>
          <w:szCs w:val="32"/>
        </w:rPr>
        <w:t>分</w:t>
      </w:r>
      <w:r>
        <w:rPr>
          <w:rFonts w:hint="eastAsia" w:ascii="仿宋_GB2312" w:hAnsi="黑体" w:eastAsia="仿宋_GB2312"/>
          <w:bCs/>
          <w:kern w:val="0"/>
          <w:sz w:val="32"/>
          <w:szCs w:val="32"/>
        </w:rPr>
        <w:t>；</w:t>
      </w:r>
      <w:r>
        <w:rPr>
          <w:rFonts w:hint="eastAsia" w:ascii="仿宋_GB2312" w:hAnsi="黑体" w:eastAsia="仿宋_GB2312"/>
          <w:kern w:val="0"/>
          <w:sz w:val="32"/>
          <w:szCs w:val="32"/>
        </w:rPr>
        <w:t>部门整体支出</w:t>
      </w:r>
      <w:r>
        <w:rPr>
          <w:rFonts w:hint="eastAsia" w:ascii="仿宋_GB2312" w:hAnsi="黑体" w:eastAsia="仿宋_GB2312"/>
          <w:bCs/>
          <w:kern w:val="0"/>
          <w:sz w:val="32"/>
          <w:szCs w:val="32"/>
        </w:rPr>
        <w:t>结转结余率为0%，</w:t>
      </w:r>
      <w:r>
        <w:rPr>
          <w:rFonts w:ascii="仿宋_GB2312" w:hAnsi="黑体" w:eastAsia="仿宋_GB2312"/>
          <w:bCs/>
          <w:kern w:val="0"/>
          <w:sz w:val="32"/>
          <w:szCs w:val="32"/>
        </w:rPr>
        <w:t>按</w:t>
      </w:r>
      <w:r>
        <w:rPr>
          <w:rFonts w:hint="eastAsia" w:ascii="仿宋_GB2312" w:hAnsi="黑体" w:eastAsia="仿宋_GB2312"/>
          <w:bCs/>
          <w:kern w:val="0"/>
          <w:sz w:val="32"/>
          <w:szCs w:val="32"/>
        </w:rPr>
        <w:t>绩效评分标准，</w:t>
      </w:r>
      <w:r>
        <w:rPr>
          <w:rFonts w:ascii="仿宋_GB2312" w:hAnsi="黑体" w:eastAsia="仿宋_GB2312"/>
          <w:bCs/>
          <w:kern w:val="0"/>
          <w:sz w:val="32"/>
          <w:szCs w:val="32"/>
        </w:rPr>
        <w:t>此项</w:t>
      </w:r>
      <w:r>
        <w:rPr>
          <w:rFonts w:hint="eastAsia" w:ascii="仿宋_GB2312" w:hAnsi="黑体" w:eastAsia="仿宋_GB2312"/>
          <w:bCs/>
          <w:kern w:val="0"/>
          <w:sz w:val="32"/>
          <w:szCs w:val="32"/>
        </w:rPr>
        <w:t>不得分；</w:t>
      </w:r>
      <w:r>
        <w:rPr>
          <w:rFonts w:hint="eastAsia" w:ascii="仿宋_GB2312" w:hAnsi="黑体" w:eastAsia="仿宋_GB2312"/>
          <w:kern w:val="0"/>
          <w:sz w:val="32"/>
          <w:szCs w:val="32"/>
        </w:rPr>
        <w:t>部门整体支出</w:t>
      </w:r>
      <w:r>
        <w:rPr>
          <w:rFonts w:hint="eastAsia" w:ascii="仿宋_GB2312" w:hAnsi="黑体" w:eastAsia="仿宋_GB2312"/>
          <w:bCs/>
          <w:kern w:val="0"/>
          <w:sz w:val="32"/>
          <w:szCs w:val="32"/>
        </w:rPr>
        <w:t>结转结余变动率为-0.03%，</w:t>
      </w:r>
      <w:r>
        <w:rPr>
          <w:rFonts w:ascii="仿宋_GB2312" w:hAnsi="黑体" w:eastAsia="仿宋_GB2312"/>
          <w:bCs/>
          <w:kern w:val="0"/>
          <w:sz w:val="32"/>
          <w:szCs w:val="32"/>
        </w:rPr>
        <w:t>按</w:t>
      </w:r>
      <w:r>
        <w:rPr>
          <w:rFonts w:hint="eastAsia" w:ascii="仿宋_GB2312" w:hAnsi="黑体" w:eastAsia="仿宋_GB2312"/>
          <w:bCs/>
          <w:kern w:val="0"/>
          <w:sz w:val="32"/>
          <w:szCs w:val="32"/>
        </w:rPr>
        <w:t>绩效评分标准，</w:t>
      </w:r>
      <w:r>
        <w:rPr>
          <w:rFonts w:ascii="仿宋_GB2312" w:hAnsi="黑体" w:eastAsia="仿宋_GB2312"/>
          <w:bCs/>
          <w:kern w:val="0"/>
          <w:sz w:val="32"/>
          <w:szCs w:val="32"/>
        </w:rPr>
        <w:t>此项</w:t>
      </w:r>
      <w:r>
        <w:rPr>
          <w:rFonts w:hint="eastAsia" w:ascii="仿宋_GB2312" w:hAnsi="黑体" w:eastAsia="仿宋_GB2312"/>
          <w:bCs/>
          <w:kern w:val="0"/>
          <w:sz w:val="32"/>
          <w:szCs w:val="32"/>
        </w:rPr>
        <w:t>得满分2分；</w:t>
      </w:r>
      <w:r>
        <w:rPr>
          <w:rFonts w:hint="eastAsia" w:ascii="仿宋_GB2312" w:hAnsi="黑体" w:eastAsia="仿宋_GB2312"/>
          <w:kern w:val="0"/>
          <w:sz w:val="32"/>
          <w:szCs w:val="32"/>
        </w:rPr>
        <w:t>部门整体支出</w:t>
      </w:r>
      <w:r>
        <w:rPr>
          <w:rFonts w:hint="eastAsia" w:ascii="仿宋_GB2312" w:hAnsi="黑体" w:eastAsia="仿宋_GB2312"/>
          <w:bCs/>
          <w:kern w:val="0"/>
          <w:sz w:val="32"/>
          <w:szCs w:val="32"/>
        </w:rPr>
        <w:t>公用经费控制率为222.19%，按绩效评分标准，</w:t>
      </w:r>
      <w:r>
        <w:rPr>
          <w:rFonts w:ascii="仿宋_GB2312" w:hAnsi="黑体" w:eastAsia="仿宋_GB2312"/>
          <w:bCs/>
          <w:kern w:val="0"/>
          <w:sz w:val="32"/>
          <w:szCs w:val="32"/>
        </w:rPr>
        <w:t>此项</w:t>
      </w:r>
      <w:r>
        <w:rPr>
          <w:rFonts w:hint="eastAsia" w:ascii="仿宋_GB2312" w:hAnsi="黑体" w:eastAsia="仿宋_GB2312"/>
          <w:bCs/>
          <w:kern w:val="0"/>
          <w:sz w:val="32"/>
          <w:szCs w:val="32"/>
        </w:rPr>
        <w:t>得0分；</w:t>
      </w:r>
      <w:r>
        <w:rPr>
          <w:rFonts w:hint="eastAsia" w:ascii="仿宋_GB2312" w:hAnsi="黑体" w:eastAsia="仿宋_GB2312"/>
          <w:kern w:val="0"/>
          <w:sz w:val="32"/>
          <w:szCs w:val="32"/>
        </w:rPr>
        <w:t>部门整体支出</w:t>
      </w:r>
      <w:r>
        <w:rPr>
          <w:rFonts w:hint="eastAsia" w:ascii="仿宋_GB2312" w:hAnsi="黑体" w:eastAsia="仿宋_GB2312"/>
          <w:bCs/>
          <w:kern w:val="0"/>
          <w:sz w:val="32"/>
          <w:szCs w:val="32"/>
        </w:rPr>
        <w:t>“三公经费控制率”为100%，</w:t>
      </w:r>
      <w:r>
        <w:rPr>
          <w:rFonts w:ascii="仿宋_GB2312" w:hAnsi="黑体" w:eastAsia="仿宋_GB2312"/>
          <w:bCs/>
          <w:kern w:val="0"/>
          <w:sz w:val="32"/>
          <w:szCs w:val="32"/>
        </w:rPr>
        <w:t>按</w:t>
      </w:r>
      <w:r>
        <w:rPr>
          <w:rFonts w:hint="eastAsia" w:ascii="仿宋_GB2312" w:hAnsi="黑体" w:eastAsia="仿宋_GB2312"/>
          <w:bCs/>
          <w:kern w:val="0"/>
          <w:sz w:val="32"/>
          <w:szCs w:val="32"/>
        </w:rPr>
        <w:t>绩效评分标准，</w:t>
      </w:r>
      <w:r>
        <w:rPr>
          <w:rFonts w:ascii="仿宋_GB2312" w:hAnsi="黑体" w:eastAsia="仿宋_GB2312"/>
          <w:bCs/>
          <w:kern w:val="0"/>
          <w:sz w:val="32"/>
          <w:szCs w:val="32"/>
        </w:rPr>
        <w:t>得1分</w:t>
      </w:r>
      <w:r>
        <w:rPr>
          <w:rFonts w:hint="eastAsia" w:ascii="仿宋_GB2312" w:hAnsi="黑体" w:eastAsia="仿宋_GB2312"/>
          <w:bCs/>
          <w:kern w:val="0"/>
          <w:sz w:val="32"/>
          <w:szCs w:val="32"/>
        </w:rPr>
        <w:t>；</w:t>
      </w:r>
      <w:r>
        <w:rPr>
          <w:rFonts w:hint="eastAsia" w:ascii="仿宋_GB2312" w:hAnsi="黑体" w:eastAsia="仿宋_GB2312"/>
          <w:kern w:val="0"/>
          <w:sz w:val="32"/>
          <w:szCs w:val="32"/>
        </w:rPr>
        <w:t>部门整体支出</w:t>
      </w:r>
      <w:r>
        <w:rPr>
          <w:rFonts w:hint="eastAsia" w:ascii="仿宋_GB2312" w:hAnsi="黑体" w:eastAsia="仿宋_GB2312"/>
          <w:bCs/>
          <w:kern w:val="0"/>
          <w:sz w:val="32"/>
          <w:szCs w:val="32"/>
        </w:rPr>
        <w:t>政府采购执行率为83.5%，</w:t>
      </w:r>
      <w:r>
        <w:rPr>
          <w:rFonts w:ascii="仿宋_GB2312" w:hAnsi="黑体" w:eastAsia="仿宋_GB2312"/>
          <w:bCs/>
          <w:kern w:val="0"/>
          <w:sz w:val="32"/>
          <w:szCs w:val="32"/>
        </w:rPr>
        <w:t>按</w:t>
      </w:r>
      <w:r>
        <w:rPr>
          <w:rFonts w:hint="eastAsia" w:ascii="仿宋_GB2312" w:hAnsi="黑体" w:eastAsia="仿宋_GB2312"/>
          <w:bCs/>
          <w:kern w:val="0"/>
          <w:sz w:val="32"/>
          <w:szCs w:val="32"/>
        </w:rPr>
        <w:t>绩效评分标准，</w:t>
      </w:r>
      <w:r>
        <w:rPr>
          <w:rFonts w:ascii="仿宋_GB2312" w:hAnsi="黑体" w:eastAsia="仿宋_GB2312"/>
          <w:bCs/>
          <w:kern w:val="0"/>
          <w:sz w:val="32"/>
          <w:szCs w:val="32"/>
        </w:rPr>
        <w:t>得</w:t>
      </w:r>
      <w:r>
        <w:rPr>
          <w:rFonts w:hint="eastAsia" w:ascii="仿宋_GB2312" w:hAnsi="黑体" w:eastAsia="仿宋_GB2312"/>
          <w:bCs/>
          <w:kern w:val="0"/>
          <w:sz w:val="32"/>
          <w:szCs w:val="32"/>
        </w:rPr>
        <w:t>2</w:t>
      </w:r>
      <w:r>
        <w:rPr>
          <w:rFonts w:ascii="仿宋_GB2312" w:hAnsi="黑体" w:eastAsia="仿宋_GB2312"/>
          <w:bCs/>
          <w:kern w:val="0"/>
          <w:sz w:val="32"/>
          <w:szCs w:val="32"/>
        </w:rPr>
        <w:t>分</w:t>
      </w:r>
      <w:r>
        <w:rPr>
          <w:rFonts w:hint="eastAsia" w:ascii="仿宋_GB2312" w:hAnsi="黑体" w:eastAsia="仿宋_GB2312"/>
          <w:bCs/>
          <w:kern w:val="0"/>
          <w:sz w:val="32"/>
          <w:szCs w:val="32"/>
        </w:rPr>
        <w:t>。</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（2）财务管理（10分）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hAnsi="黑体" w:eastAsia="仿宋_GB2312"/>
          <w:bCs/>
          <w:kern w:val="0"/>
          <w:sz w:val="32"/>
          <w:szCs w:val="32"/>
        </w:rPr>
        <w:t>财务管理是过程类指标的二级指标，向下分解制度健全性、资金合规性、信息公开性、资料完整性4项三级指标。用以反映</w:t>
      </w:r>
      <w:r>
        <w:rPr>
          <w:rFonts w:hint="eastAsia" w:ascii="仿宋_GB2312" w:eastAsia="仿宋_GB2312"/>
          <w:sz w:val="32"/>
          <w:szCs w:val="32"/>
        </w:rPr>
        <w:t>部门预算资金的规范运行，以及预决算管理的公开透明情况等。</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bCs/>
          <w:sz w:val="32"/>
          <w:szCs w:val="32"/>
        </w:rPr>
      </w:pPr>
      <w:r>
        <w:rPr>
          <w:rFonts w:hint="eastAsia" w:ascii="仿宋_GB2312" w:eastAsia="仿宋_GB2312"/>
          <w:sz w:val="32"/>
          <w:szCs w:val="32"/>
        </w:rPr>
        <w:t>根据绩效评价指标体系分析可知，截止2021年1</w:t>
      </w:r>
      <w:r>
        <w:rPr>
          <w:rFonts w:ascii="仿宋_GB2312" w:eastAsia="仿宋_GB2312"/>
          <w:sz w:val="32"/>
          <w:szCs w:val="32"/>
        </w:rPr>
        <w:t>2月末</w:t>
      </w:r>
      <w:r>
        <w:rPr>
          <w:rFonts w:hint="eastAsia" w:ascii="仿宋_GB2312" w:eastAsia="仿宋_GB2312"/>
          <w:sz w:val="32"/>
          <w:szCs w:val="32"/>
        </w:rPr>
        <w:t>，白银市白银区武川乡人民政府先后已制定了《武川乡重要事项报告和信息报送制度》、《武川乡财务监督检查制度》、《武川乡人民政府财务管理制度》等，</w:t>
      </w:r>
      <w:r>
        <w:rPr>
          <w:rFonts w:hint="eastAsia" w:ascii="仿宋_GB2312" w:hAnsi="黑体" w:eastAsia="仿宋_GB2312"/>
          <w:kern w:val="0"/>
          <w:sz w:val="32"/>
          <w:szCs w:val="32"/>
        </w:rPr>
        <w:t>除此之外，全乡</w:t>
      </w:r>
      <w:r>
        <w:rPr>
          <w:rFonts w:hint="eastAsia" w:ascii="仿宋_GB2312" w:eastAsia="仿宋_GB2312"/>
          <w:bCs/>
          <w:sz w:val="32"/>
          <w:szCs w:val="32"/>
        </w:rPr>
        <w:t>均是按财政部门或上级主管部门制定的《</w:t>
      </w:r>
      <w:r>
        <w:rPr>
          <w:rFonts w:hint="eastAsia" w:ascii="仿宋_GB2312" w:eastAsia="仿宋_GB2312"/>
          <w:sz w:val="32"/>
          <w:szCs w:val="32"/>
        </w:rPr>
        <w:t>财政扶持资金管理办法》和《财政扶持资金报账办法》等</w:t>
      </w:r>
      <w:r>
        <w:rPr>
          <w:rFonts w:hint="eastAsia" w:ascii="仿宋_GB2312" w:eastAsia="仿宋_GB2312"/>
          <w:bCs/>
          <w:sz w:val="32"/>
          <w:szCs w:val="32"/>
        </w:rPr>
        <w:t>相关制度（办法）执行，并未按要求参照区域特点和行业属性制定专门的财务管理制度或办法、内控制度等，按绩效评分标准，管理制度健全性指标2</w:t>
      </w:r>
      <w:r>
        <w:rPr>
          <w:rFonts w:ascii="仿宋_GB2312" w:eastAsia="仿宋_GB2312"/>
          <w:bCs/>
          <w:sz w:val="32"/>
          <w:szCs w:val="32"/>
        </w:rPr>
        <w:t>分</w:t>
      </w:r>
      <w:r>
        <w:rPr>
          <w:rFonts w:hint="eastAsia" w:ascii="仿宋_GB2312" w:eastAsia="仿宋_GB2312"/>
          <w:bCs/>
          <w:sz w:val="32"/>
          <w:szCs w:val="32"/>
        </w:rPr>
        <w:t>，</w:t>
      </w:r>
      <w:r>
        <w:rPr>
          <w:rFonts w:ascii="仿宋_GB2312" w:eastAsia="仿宋_GB2312"/>
          <w:bCs/>
          <w:sz w:val="32"/>
          <w:szCs w:val="32"/>
        </w:rPr>
        <w:t>得</w:t>
      </w:r>
      <w:r>
        <w:rPr>
          <w:rFonts w:hint="eastAsia" w:ascii="仿宋_GB2312" w:eastAsia="仿宋_GB2312"/>
          <w:bCs/>
          <w:sz w:val="32"/>
          <w:szCs w:val="32"/>
        </w:rPr>
        <w:t>2</w:t>
      </w:r>
      <w:r>
        <w:rPr>
          <w:rFonts w:ascii="仿宋_GB2312" w:eastAsia="仿宋_GB2312"/>
          <w:bCs/>
          <w:sz w:val="32"/>
          <w:szCs w:val="32"/>
        </w:rPr>
        <w:t>分</w:t>
      </w:r>
      <w:r>
        <w:rPr>
          <w:rFonts w:hint="eastAsia" w:ascii="仿宋_GB2312" w:eastAsia="仿宋_GB2312"/>
          <w:bCs/>
          <w:sz w:val="32"/>
          <w:szCs w:val="32"/>
        </w:rPr>
        <w:t>；部门整体资金使用遵守了行政单位会计制度，预算法和法律法规制度，会计资料比较真实的反映了年度财务收支情况，在涉及重大资金开支方面流程规范严格，不存在资金截留、挤占、挪用和虚列等情况，按绩效评分标准，此项得满分4分；2</w:t>
      </w:r>
      <w:r>
        <w:rPr>
          <w:rFonts w:ascii="仿宋_GB2312" w:eastAsia="仿宋_GB2312"/>
          <w:bCs/>
          <w:sz w:val="32"/>
          <w:szCs w:val="32"/>
        </w:rPr>
        <w:t>0</w:t>
      </w:r>
      <w:r>
        <w:rPr>
          <w:rFonts w:hint="eastAsia" w:ascii="仿宋_GB2312" w:eastAsia="仿宋_GB2312"/>
          <w:bCs/>
          <w:sz w:val="32"/>
          <w:szCs w:val="32"/>
        </w:rPr>
        <w:t>21</w:t>
      </w:r>
      <w:r>
        <w:rPr>
          <w:rFonts w:ascii="仿宋_GB2312" w:eastAsia="仿宋_GB2312"/>
          <w:bCs/>
          <w:sz w:val="32"/>
          <w:szCs w:val="32"/>
        </w:rPr>
        <w:t>年度</w:t>
      </w:r>
      <w:r>
        <w:rPr>
          <w:rFonts w:hint="eastAsia" w:ascii="仿宋_GB2312" w:eastAsia="仿宋_GB2312"/>
          <w:bCs/>
          <w:sz w:val="32"/>
          <w:szCs w:val="32"/>
        </w:rPr>
        <w:t>部门整体预算信息公开平台在白银市白银区人民政府网站</w:t>
      </w:r>
      <w:r>
        <w:rPr>
          <w:rFonts w:hint="eastAsia" w:ascii="微软雅黑" w:hAnsi="微软雅黑" w:eastAsia="微软雅黑" w:cs="微软雅黑"/>
          <w:bCs/>
          <w:sz w:val="32"/>
          <w:szCs w:val="32"/>
        </w:rPr>
        <w:t>·</w:t>
      </w:r>
      <w:r>
        <w:rPr>
          <w:rFonts w:hint="eastAsia" w:ascii="仿宋_GB2312" w:hAnsi="仿宋_GB2312" w:eastAsia="仿宋_GB2312" w:cs="仿宋_GB2312"/>
          <w:bCs/>
          <w:sz w:val="32"/>
          <w:szCs w:val="32"/>
        </w:rPr>
        <w:t>政府信息公</w:t>
      </w:r>
      <w:r>
        <w:rPr>
          <w:rFonts w:hint="eastAsia" w:ascii="仿宋_GB2312" w:eastAsia="仿宋_GB2312"/>
          <w:bCs/>
          <w:sz w:val="32"/>
          <w:szCs w:val="32"/>
        </w:rPr>
        <w:t>开</w:t>
      </w:r>
      <w:r>
        <w:rPr>
          <w:rFonts w:hint="eastAsia" w:ascii="微软雅黑" w:hAnsi="微软雅黑" w:eastAsia="微软雅黑" w:cs="微软雅黑"/>
          <w:bCs/>
          <w:sz w:val="32"/>
          <w:szCs w:val="32"/>
        </w:rPr>
        <w:t>·</w:t>
      </w:r>
      <w:r>
        <w:rPr>
          <w:rFonts w:hint="eastAsia" w:ascii="仿宋_GB2312" w:eastAsia="仿宋_GB2312"/>
          <w:bCs/>
          <w:sz w:val="32"/>
          <w:szCs w:val="32"/>
        </w:rPr>
        <w:t>乡镇</w:t>
      </w:r>
      <w:r>
        <w:rPr>
          <w:rFonts w:hint="eastAsia" w:ascii="微软雅黑" w:hAnsi="微软雅黑" w:eastAsia="微软雅黑" w:cs="微软雅黑"/>
          <w:bCs/>
          <w:sz w:val="32"/>
          <w:szCs w:val="32"/>
        </w:rPr>
        <w:t>·</w:t>
      </w:r>
      <w:r>
        <w:rPr>
          <w:rFonts w:hint="eastAsia" w:ascii="仿宋_GB2312" w:eastAsia="仿宋_GB2312"/>
          <w:bCs/>
          <w:sz w:val="32"/>
          <w:szCs w:val="32"/>
        </w:rPr>
        <w:t>白银市白银区武川人民政府财政预</w:t>
      </w:r>
      <w:r>
        <w:rPr>
          <w:rFonts w:hint="eastAsia" w:ascii="仿宋_GB2312" w:hAnsi="仿宋_GB2312" w:eastAsia="仿宋_GB2312" w:cs="仿宋_GB2312"/>
          <w:bCs/>
          <w:sz w:val="32"/>
          <w:szCs w:val="32"/>
        </w:rPr>
        <w:t>决算</w:t>
      </w:r>
      <w:r>
        <w:rPr>
          <w:rFonts w:hint="eastAsia" w:ascii="仿宋_GB2312" w:eastAsia="仿宋_GB2312"/>
          <w:bCs/>
          <w:sz w:val="32"/>
          <w:szCs w:val="32"/>
        </w:rPr>
        <w:t>，按白银市白银区财政局的规定要求，在规定的时限和范围内公开发布，按信息公开性指标绩效评分标准，此项得2分；通过对公开的关2021年度预算信息的查看和核实，其预算信息完整性、合规性偏低，按资料完整性指标绩效评分标准，此项得2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（3）项目管理（2分）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hAnsi="黑体" w:eastAsia="仿宋_GB2312"/>
          <w:bCs/>
          <w:kern w:val="0"/>
          <w:sz w:val="32"/>
          <w:szCs w:val="32"/>
        </w:rPr>
        <w:t>项目管理是过程类指标的二级指标，向下分解专项资金监管1项三级指标，</w:t>
      </w:r>
      <w:r>
        <w:rPr>
          <w:rFonts w:hint="eastAsia" w:ascii="仿宋_GB2312" w:eastAsia="仿宋_GB2312"/>
          <w:sz w:val="32"/>
          <w:szCs w:val="32"/>
        </w:rPr>
        <w:t>主要用以反映和考核部门（单位）专项资金的规范运行情况。</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eastAsia="仿宋_GB2312"/>
          <w:sz w:val="32"/>
          <w:szCs w:val="32"/>
        </w:rPr>
        <w:t>根据绩效评价指标体系分析可知，我单位</w:t>
      </w:r>
      <w:r>
        <w:rPr>
          <w:rFonts w:hint="eastAsia" w:ascii="仿宋_GB2312" w:hAnsi="黑体" w:eastAsia="仿宋_GB2312"/>
          <w:bCs/>
          <w:kern w:val="0"/>
          <w:sz w:val="32"/>
          <w:szCs w:val="32"/>
        </w:rPr>
        <w:t>严格按照国家财经法规和财务管理制度规定以及有关专项资金管理办法进行项目资金审批、支出程序，</w:t>
      </w:r>
      <w:r>
        <w:rPr>
          <w:rFonts w:hint="eastAsia" w:ascii="仿宋_GB2312" w:eastAsia="仿宋_GB2312"/>
          <w:sz w:val="32"/>
          <w:szCs w:val="32"/>
        </w:rPr>
        <w:t>此项得满分2分。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（4）资产管理（4分）（-2分）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hAnsi="黑体" w:eastAsia="仿宋_GB2312"/>
          <w:bCs/>
          <w:kern w:val="0"/>
          <w:sz w:val="32"/>
          <w:szCs w:val="32"/>
        </w:rPr>
        <w:t>资产管理是过程类指标的二级指标，向下分解管理规范性、资产利用率2项三级指标，</w:t>
      </w:r>
      <w:r>
        <w:rPr>
          <w:rFonts w:hint="eastAsia" w:ascii="仿宋_GB2312" w:eastAsia="仿宋_GB2312"/>
          <w:sz w:val="32"/>
          <w:szCs w:val="32"/>
        </w:rPr>
        <w:t>主要用于反映和考核单位整体资产管理安全性和资产使用有效性。</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eastAsia="仿宋_GB2312"/>
          <w:sz w:val="32"/>
          <w:szCs w:val="32"/>
        </w:rPr>
        <w:t>根据绩效评价指标体系分析可知，</w:t>
      </w:r>
      <w:r>
        <w:rPr>
          <w:rFonts w:hint="eastAsia" w:ascii="仿宋_GB2312" w:hAnsi="黑体" w:eastAsia="仿宋_GB2312"/>
          <w:b/>
          <w:kern w:val="0"/>
          <w:sz w:val="32"/>
          <w:szCs w:val="32"/>
        </w:rPr>
        <w:t>按资产价值看：</w:t>
      </w:r>
      <w:r>
        <w:rPr>
          <w:rFonts w:hint="eastAsia" w:ascii="仿宋_GB2312" w:eastAsia="仿宋_GB2312"/>
          <w:sz w:val="32"/>
          <w:szCs w:val="32"/>
        </w:rPr>
        <w:t>白银市白银区武川乡人民政府2021年度部门整体资产价值增加幅度为5.23%，主要为流动资产上升幅度为21.85%，固定资产增幅为1.07%；</w:t>
      </w:r>
      <w:r>
        <w:rPr>
          <w:rFonts w:hint="eastAsia" w:ascii="仿宋_GB2312" w:eastAsia="仿宋_GB2312"/>
          <w:b/>
          <w:sz w:val="32"/>
          <w:szCs w:val="32"/>
        </w:rPr>
        <w:t>按资产数量看：</w:t>
      </w:r>
      <w:r>
        <w:rPr>
          <w:rFonts w:hint="eastAsia" w:ascii="仿宋_GB2312" w:eastAsia="仿宋_GB2312"/>
          <w:sz w:val="32"/>
          <w:szCs w:val="32"/>
        </w:rPr>
        <w:t>2021</w:t>
      </w:r>
      <w:r>
        <w:rPr>
          <w:rFonts w:ascii="仿宋_GB2312" w:eastAsia="仿宋_GB2312"/>
          <w:sz w:val="32"/>
          <w:szCs w:val="32"/>
        </w:rPr>
        <w:t>年度固定资产数量</w:t>
      </w:r>
      <w:r>
        <w:rPr>
          <w:rFonts w:hint="eastAsia" w:ascii="仿宋_GB2312" w:eastAsia="仿宋_GB2312"/>
          <w:sz w:val="32"/>
          <w:szCs w:val="32"/>
        </w:rPr>
        <w:t>减少；2021年度部门整体资产配置、使用、保管和处置合法合规，按资产管理规范性指标绩效评价标准，此项得满分2分；从实际工作开展情况综合分析，其固定资产的利用率未达到100%，按固定资产利用率指标绩效评分标准，此项扣2分，不得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3.产出（34分）（-2分）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产出作为绩效评价的一级指标，向下可分解为数量、质量、时效、成本4项二级指标，主要用于反映和考核白银市白银区武川乡人民政府部门整体履职尽责和实施的项目产出情况。</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（1）数量（10分）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hAnsi="黑体" w:eastAsia="仿宋_GB2312"/>
          <w:bCs/>
          <w:kern w:val="0"/>
          <w:sz w:val="32"/>
          <w:szCs w:val="32"/>
        </w:rPr>
        <w:t>数量是过程类指标的二级指标，向下分解基本保障完成率、项目建设完成率2项三级指标，用以反映和考核单位基本保障等的实现程度以及职工作项目建设的实现程度。</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eastAsia="仿宋_GB2312"/>
          <w:sz w:val="32"/>
          <w:szCs w:val="32"/>
        </w:rPr>
        <w:t>根据绩效评价指标体系分析可知，部门整体基本保障按时完成，按基本保障完成率指标绩效评价标准，此项得分4分；2021年部门整体项目建设1个，竣工决算并验收1个，项目建设完成率为100%，按项目建设完成率指标绩效评价，得6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（2）质量（9分）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hAnsi="黑体" w:eastAsia="仿宋_GB2312"/>
          <w:bCs/>
          <w:kern w:val="0"/>
          <w:sz w:val="32"/>
          <w:szCs w:val="32"/>
        </w:rPr>
        <w:t>质量是过程类指标的二级指标，向下分解基本保障合规率、项目验收达标率2项三级指标，用以反映和考核单位基本保障等的实现程度、履职项目质量目标的实现程度。</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eastAsia="仿宋_GB2312"/>
          <w:sz w:val="32"/>
          <w:szCs w:val="32"/>
        </w:rPr>
        <w:t>根据绩效评价指标体系分析可知，2021年部门整体履行职责实际保障的基本内容合规数占实际保障的基本内容相同，按基本保障合规率指标绩效评分标准，此项得分4分；2021年部门整体达到质量的实际项目按照质量标准要求进行了项目验收，按项目验收达标率指标绩效评分标准，此项得分5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（3）时效（8分）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hAnsi="黑体" w:eastAsia="仿宋_GB2312"/>
          <w:bCs/>
          <w:kern w:val="0"/>
          <w:sz w:val="32"/>
          <w:szCs w:val="32"/>
        </w:rPr>
        <w:t>时效是过程类指标的二级指标，向下分解基本支出及时性、项目支出及时性和重点工作办结率等3项三级指标，用以反映部门（单位）基本支出、项目时效性等情况。</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eastAsia="仿宋_GB2312"/>
          <w:sz w:val="32"/>
          <w:szCs w:val="32"/>
        </w:rPr>
        <w:t>根据绩效评价指标体系分析可知，2021年部门整体基本支出及时有效，按基本支出及时性指标绩效评分标准，此项得分2分；2021年部门整体项目实施完工，根据工程进度进行付款，施工及时完成，此项得3分；2021年部门重点工作扎实有序推进，按照重点工作办结率指标绩效评价标准，该项得3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（4）成本（7分）（-2分）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hAnsi="黑体" w:eastAsia="仿宋_GB2312"/>
          <w:bCs/>
          <w:kern w:val="0"/>
          <w:sz w:val="32"/>
          <w:szCs w:val="32"/>
        </w:rPr>
        <w:t>成本是过程类指标的二级指标，向下分解基本支出控制率和项目支出节约率等2项三级指标，用以反映和考核部门（单位）对基本支出、项目支出的实际控制程度。</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eastAsia="仿宋_GB2312"/>
          <w:sz w:val="32"/>
          <w:szCs w:val="32"/>
        </w:rPr>
        <w:t>根据绩效评价指标体系分析可知，2021年部门整体基本支出控制率为151.44%，按照基本支出控制率指标评分标准，该项扣2分，得1分；2021年部门实施项目建设支出实际支出小于计划成本，按项目支出节约率指标评分标准，得4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4.效益（17分）（-1分）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效益作为绩效评价的一级指标，向下可分解为经济效益、社会效益、生态效益、可持续影响和满意度等5项二级指标，主要用于反映和考核白银市白银区武川乡人民政府部门履职尽责、年度重点工作实施开展后，区域内促进经济增长和控制经济损失情况，对全乡社会公共安全、稳定，人民生产生活条件所发挥的积极可持续影响等情况。</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（1）经济效益（3分）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hAnsi="黑体" w:eastAsia="仿宋_GB2312"/>
          <w:bCs/>
          <w:kern w:val="0"/>
          <w:sz w:val="32"/>
          <w:szCs w:val="32"/>
        </w:rPr>
        <w:t>经济效益是过程类指标的二级指标，向下分解为促进农业农村经济发展1项三级指标，用以反映对当地农业农村经济发展带来积极正向的发展。</w:t>
      </w:r>
    </w:p>
    <w:p>
      <w:pPr>
        <w:pStyle w:val="9"/>
        <w:keepNext w:val="0"/>
        <w:keepLines w:val="0"/>
        <w:pageBreakBefore w:val="0"/>
        <w:widowControl w:val="0"/>
        <w:kinsoku/>
        <w:wordWrap/>
        <w:overflowPunct/>
        <w:topLinePunct w:val="0"/>
        <w:autoSpaceDE w:val="0"/>
        <w:autoSpaceDN w:val="0"/>
        <w:bidi w:val="0"/>
        <w:adjustRightInd w:val="0"/>
        <w:snapToGrid w:val="0"/>
        <w:spacing w:after="0" w:line="560" w:lineRule="exact"/>
        <w:ind w:left="0" w:leftChars="0" w:firstLine="643" w:firstLineChars="200"/>
        <w:rPr>
          <w:rFonts w:ascii="仿宋_GB2312" w:eastAsia="仿宋_GB2312"/>
          <w:sz w:val="32"/>
          <w:szCs w:val="32"/>
        </w:rPr>
      </w:pPr>
      <w:r>
        <w:rPr>
          <w:rFonts w:ascii="楷体_GB2312" w:hAnsi="楷体_GB2312" w:eastAsia="楷体_GB2312" w:cs="楷体_GB2312"/>
          <w:b/>
          <w:sz w:val="32"/>
          <w:szCs w:val="32"/>
        </w:rPr>
        <w:t>产业发展卓有成效</w:t>
      </w:r>
      <w:r>
        <w:rPr>
          <w:rFonts w:hint="eastAsia" w:ascii="楷体_GB2312" w:hAnsi="楷体_GB2312" w:eastAsia="楷体_GB2312" w:cs="楷体_GB2312"/>
          <w:b/>
          <w:sz w:val="32"/>
          <w:szCs w:val="32"/>
        </w:rPr>
        <w:t>。</w:t>
      </w:r>
      <w:r>
        <w:rPr>
          <w:rFonts w:hint="eastAsia" w:ascii="仿宋_GB2312" w:eastAsia="仿宋_GB2312"/>
          <w:sz w:val="32"/>
          <w:szCs w:val="32"/>
        </w:rPr>
        <w:t>一是坚持规划先行，合理利用土地资源，科学谋划布局，重点发展生态种植、生态养殖、农产品加工三大产业，以天博奶牛养殖场为龙头，佰成、景观城邦等专业合作社为支点，“五小”产业为补充，联合银安肉类加工有限公司，形成了宜种则种、宜养则养的现代产业发展体系。加大政策支持，扶持群众种植玉米饲草、和尚头小麦、胡麻、油葵等高经济价值农作物，种植玉米饲草5500亩，马铃薯1500亩，油葵813亩。依托天博奶牛场、银安肉类加工、佰成等养殖企业，专业合作社带动，发展生猪、滩羊、林下鸡等特色养殖业，目前生猪存栏1.53万头，牛存栏2600头，养存栏1.51万只，鸡存栏2.29万只。二是积极争取项目资金，为发展现代化农业产业提供有力支撑。依托扶贫开发、“一事一议” 财政奖补、农发等各部门项目。投资54万元，实施武川乡渠道衬砌与维修改造项目；投资29万元，实施宋梁肉牛养殖基地配电项目；投资121万元，实施宋梁村、红岘村生猪养殖基地基础设施建设项目；投资80万元，实施武川乡崖渠村肉类加工基地冷库项目；投资60万元，实施武川乡崖渠村特色农产品加工基地建设项目，延长产业链条，做到产销一体化，优化产销途径，推动农业产业化、规模化融合发展。</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eastAsia="仿宋_GB2312"/>
          <w:sz w:val="32"/>
          <w:szCs w:val="32"/>
        </w:rPr>
        <w:t>根据绩效评价指标体系分析可知，2021年部门整体经济效益明显，按照促进农业农村经济发展指标评分标准，该项得3分。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（2）社会效益（4分）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hAnsi="黑体" w:eastAsia="仿宋_GB2312"/>
          <w:bCs/>
          <w:kern w:val="0"/>
          <w:sz w:val="32"/>
          <w:szCs w:val="32"/>
        </w:rPr>
        <w:t>社会效益是过程类指标的二级指标，向下分解为社会公共保障情况1项三级指标，用以反映部门（单位）社会公共保障制度及执行情况。</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3" w:firstLineChars="200"/>
        <w:rPr>
          <w:rFonts w:ascii="Times New Roman" w:hAnsi="Times New Roman" w:eastAsia="仿宋_GB2312" w:cs="Times New Roman"/>
          <w:bCs/>
          <w:kern w:val="0"/>
          <w:sz w:val="32"/>
          <w:szCs w:val="32"/>
        </w:rPr>
      </w:pPr>
      <w:r>
        <w:rPr>
          <w:rFonts w:hint="eastAsia" w:ascii="楷体_GB2312" w:hAnsi="楷体_GB2312" w:eastAsia="楷体_GB2312" w:cs="楷体_GB2312"/>
          <w:b/>
          <w:sz w:val="32"/>
          <w:szCs w:val="32"/>
        </w:rPr>
        <w:t>民生事业全面推进。</w:t>
      </w:r>
      <w:r>
        <w:rPr>
          <w:rFonts w:hint="eastAsia" w:ascii="Times New Roman" w:hAnsi="Times New Roman" w:eastAsia="仿宋_GB2312" w:cs="Times New Roman"/>
          <w:bCs/>
          <w:kern w:val="0"/>
          <w:sz w:val="32"/>
          <w:szCs w:val="32"/>
        </w:rPr>
        <w:t>一是做好防止返贫监测。把建立防止返贫监测和帮扶机制作为当前巩固脱贫攻坚成果和乡村振兴开局的一项重要工作来抓，建立台账资料，做到底数清、情况明，对排查出的问题及时整改，全乡未出现“返贫”、新“致贫”情况。二是细化“一户一策”帮扶措施。对11户边缘易致贫户、16户脱贫不稳定户以及2021年新排查出突发严重困难的1户根据家庭情况和农户意愿逐户及时更新制定“一户一策”巩固提升计划，实行季度动态管理，通过低保兜低、劳务输转、发展种养殖、安排公益性岗位等措施确保收入稳定达标。三是多措并举巩固拓展脱贫攻坚成果。强化易地扶贫搬迁后续扶持，通过公益性岗位、产业园区安置、自谋输转等方式实现每个有劳动力且有就业意愿的搬迁家庭至少1人就业，动态管理易地搬迁就业后续台账，完成脱贫户劳务输转1758人，新增易地扶贫搬迁后续扶持产业园区安置13人、乡村公益性岗位人员选聘40人。依托两个移民搬迁小区，加大技能培训力度，促进农村劳动力转移就业创业。按照全区统一要求，对村、户脱贫攻坚基础档案资料进行全面整理规范，统一装订，交归区档案馆统一管理。</w:t>
      </w:r>
      <w:r>
        <w:rPr>
          <w:rFonts w:ascii="Times New Roman" w:hAnsi="Times New Roman" w:eastAsia="仿宋_GB2312" w:cs="Times New Roman"/>
          <w:b/>
          <w:bCs/>
          <w:sz w:val="32"/>
          <w:szCs w:val="32"/>
        </w:rPr>
        <w:t>严格落实</w:t>
      </w:r>
      <w:r>
        <w:rPr>
          <w:rFonts w:hint="eastAsia" w:eastAsia="仿宋_GB2312" w:cs="Times New Roman"/>
          <w:b/>
          <w:bCs/>
          <w:sz w:val="32"/>
          <w:szCs w:val="32"/>
        </w:rPr>
        <w:t>惠农惠民政策。</w:t>
      </w:r>
      <w:r>
        <w:rPr>
          <w:rFonts w:hint="eastAsia" w:ascii="Times New Roman" w:hAnsi="Times New Roman" w:eastAsia="仿宋_GB2312" w:cs="Times New Roman"/>
          <w:bCs/>
          <w:kern w:val="0"/>
          <w:sz w:val="32"/>
          <w:szCs w:val="32"/>
        </w:rPr>
        <w:t>城乡居民基本养老保险参保8427人，缴费人员5648人，享受待遇2769人；城乡居民医疗保险参保率92.43%，全额代缴946人。及时发放民政惠农补贴，发放低保金343.063万元，发放供养金21.028万元，发放临时救助资金105.4999万元；发放困难残疾人生活补贴24.033万元，重度残疾人护理补贴20.781万元；优抚资金54.945431万元。全面完成“兵支书”信息登记工作。</w:t>
      </w:r>
      <w:r>
        <w:rPr>
          <w:rFonts w:ascii="Times New Roman" w:hAnsi="Times New Roman" w:eastAsia="仿宋_GB2312" w:cs="Times New Roman"/>
          <w:bCs/>
          <w:kern w:val="0"/>
          <w:sz w:val="32"/>
          <w:szCs w:val="32"/>
          <w:lang w:val="zh-CN"/>
        </w:rPr>
        <w:t>安全形势稳定向好</w:t>
      </w:r>
      <w:r>
        <w:rPr>
          <w:rFonts w:hint="eastAsia" w:ascii="Times New Roman" w:hAnsi="Times New Roman" w:eastAsia="仿宋_GB2312" w:cs="Times New Roman"/>
          <w:bCs/>
          <w:kern w:val="0"/>
          <w:sz w:val="32"/>
          <w:szCs w:val="32"/>
          <w:lang w:val="zh-CN"/>
        </w:rPr>
        <w:t>。</w:t>
      </w:r>
      <w:r>
        <w:rPr>
          <w:rFonts w:hint="eastAsia" w:ascii="Times New Roman" w:hAnsi="Times New Roman" w:eastAsia="仿宋_GB2312" w:cs="Times New Roman"/>
          <w:b/>
          <w:bCs/>
          <w:sz w:val="32"/>
          <w:szCs w:val="32"/>
        </w:rPr>
        <w:t>着力解决历史遗留问题。</w:t>
      </w:r>
      <w:r>
        <w:rPr>
          <w:rFonts w:hint="eastAsia" w:ascii="Times New Roman" w:hAnsi="Times New Roman" w:eastAsia="仿宋_GB2312" w:cs="Times New Roman"/>
          <w:bCs/>
          <w:kern w:val="0"/>
          <w:sz w:val="32"/>
          <w:szCs w:val="32"/>
        </w:rPr>
        <w:t>欣武家园、盛武家园遗留“登记难”问题时间长、跨度大、涉及面广，情况复杂，自工作开展以来，我们做了大量卓有成效的工作，取得了阶段性成效。目前，盛武家园1131套房屋产权证首次登记已经办完，正在为住户办理转移登记。欣武家园的1276套房屋产权证首次登记完成，剩余房屋相关手续正在办理。加大力度排查欣武、盛武小区内车辆乱停乱放问题及“僵尸车”、“罩衣车”等长期霸占小区公共停车位的不文明行为，清理僵尸车18辆，罩衣车20辆，拆除地锁1个，欣武家园新增停车位33个，盛武家园新增停车位73个，有力缓解了停车难问题。积极配合相关部门开展S217线项目征地丈量补偿工作，征地丈量及征地核查工作目前已基本完成，剩余47.382亩丈量登记在册土地已全部核清并公示，正在办理补偿手续。</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eastAsia="仿宋_GB2312"/>
          <w:sz w:val="32"/>
          <w:szCs w:val="32"/>
        </w:rPr>
        <w:t>根据绩效评价指标体系分析可知，2021年部门整体社会效益明显，按照社会公共保障情况指标评分标准，该项得4分。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（3）生态效益（3分）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hAnsi="黑体" w:eastAsia="仿宋_GB2312"/>
          <w:bCs/>
          <w:kern w:val="0"/>
          <w:sz w:val="32"/>
          <w:szCs w:val="32"/>
        </w:rPr>
        <w:t>生态效益是过程类指标的二级指标，向下分解为生态环境改善情况1项三级指标。</w:t>
      </w:r>
    </w:p>
    <w:p>
      <w:pPr>
        <w:pStyle w:val="8"/>
        <w:keepNext w:val="0"/>
        <w:keepLines w:val="0"/>
        <w:pageBreakBefore w:val="0"/>
        <w:widowControl w:val="0"/>
        <w:kinsoku/>
        <w:wordWrap/>
        <w:overflowPunct/>
        <w:topLinePunct w:val="0"/>
        <w:autoSpaceDE w:val="0"/>
        <w:autoSpaceDN w:val="0"/>
        <w:bidi w:val="0"/>
        <w:adjustRightInd w:val="0"/>
        <w:snapToGrid w:val="0"/>
        <w:spacing w:before="0" w:beforeAutospacing="0" w:after="0" w:afterAutospacing="0" w:line="560" w:lineRule="exact"/>
        <w:ind w:left="0" w:leftChars="0" w:firstLine="643" w:firstLineChars="200"/>
        <w:jc w:val="both"/>
        <w:rPr>
          <w:rFonts w:ascii="仿宋_GB2312" w:eastAsia="仿宋_GB2312"/>
          <w:sz w:val="32"/>
          <w:szCs w:val="32"/>
        </w:rPr>
      </w:pPr>
      <w:r>
        <w:rPr>
          <w:rFonts w:ascii="Times New Roman" w:hAnsi="Times New Roman" w:eastAsia="楷体_GB2312" w:cs="Times New Roman"/>
          <w:b/>
          <w:bCs/>
          <w:sz w:val="32"/>
          <w:szCs w:val="32"/>
        </w:rPr>
        <w:t>环境整治出成效</w:t>
      </w:r>
      <w:r>
        <w:rPr>
          <w:rFonts w:hint="eastAsia" w:eastAsia="楷体_GB2312" w:cs="Times New Roman"/>
          <w:b/>
          <w:bCs/>
          <w:sz w:val="32"/>
          <w:szCs w:val="32"/>
        </w:rPr>
        <w:t>。</w:t>
      </w:r>
      <w:r>
        <w:rPr>
          <w:rFonts w:ascii="仿宋_GB2312" w:hAnsi="黑体" w:eastAsia="仿宋_GB2312" w:cstheme="minorBidi"/>
          <w:bCs/>
          <w:sz w:val="32"/>
          <w:szCs w:val="32"/>
        </w:rPr>
        <w:t>一是将城乡人居环境整治提升及全域无垃圾专项治理工作作为推进乡村振兴工作的有力举措，不定期召开会议安排部署、研判推进，坚持党政“一把手”亲自主抓，班子成员包村划片、村党支部书记具体负责、保洁员包片管理，层层推进落实，形成乡党委政府抓总，相关站所室牵头，各村全面负责的工作格局。组织乡党政班子成员深入所联系村督促指导人居环境整治。二是以村社主干道为重点，购买服务与自主清洁相结合，实施农村环境卫生保洁常态化、专业化、公司化，推动垃圾处理城乡一体化全覆盖。保洁公司全程参与旧省道217线，村内主干道巷道清理，辖区内各垃圾池内垃圾统一收集清运；安排公益性岗位人员打扫固定公共区域卫生；结合主题党日活动，组织乡村党员干部，对全乡环境卫生脏乱差的区域进行集中整治。三是投资100万元，实施独山村人居环境整治项目和崖渠村人居环境整治项目，全力推进农村人居环境整治提升行动，同时持续常态化开展全域无垃圾专项治理工作，认真做好辖区内环境卫生常态化保洁工作，清理各类垃圾3200余吨，拆除建筑物6处520㎡、废弃圈舍15处1680㎡、残垣断壁10处1277㎡、破旧房屋8处、拆除填埋枯井旱窖5处、露天厕所7处、清理河道砂石乱堆乱放3处；整治武川新村社区乱摆摊点6处，规劝清理商铺门前脏乱差80余次，规劝整治占道经营10余次，集中清理楼道乱堆乱放杂物6次，清理楼道楼外各类小广告1000余处。</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eastAsia="仿宋_GB2312"/>
          <w:sz w:val="32"/>
          <w:szCs w:val="32"/>
        </w:rPr>
        <w:t>根据绩效评价指标体系分析可知，2021年部门整体生态效益明显，按照生态环境改善情况绩效指标评分标准，该项得3分。</w:t>
      </w:r>
    </w:p>
    <w:p>
      <w:pPr>
        <w:keepNext w:val="0"/>
        <w:keepLines w:val="0"/>
        <w:pageBreakBefore w:val="0"/>
        <w:widowControl w:val="0"/>
        <w:numPr>
          <w:ilvl w:val="0"/>
          <w:numId w:val="1"/>
        </w:numPr>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可持续影响（5分）（-1分）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楷体_GB2312" w:eastAsia="楷体_GB2312"/>
        </w:rPr>
      </w:pPr>
      <w:r>
        <w:rPr>
          <w:rFonts w:hint="eastAsia" w:ascii="仿宋_GB2312" w:hAnsi="黑体" w:eastAsia="仿宋_GB2312"/>
          <w:bCs/>
          <w:kern w:val="0"/>
          <w:sz w:val="32"/>
          <w:szCs w:val="32"/>
        </w:rPr>
        <w:t>可持续影响是过程类指标的二级指标，向下分解为长效管理情况、信息共享情况和硬条件对项目发展作用等3项三级指标。</w:t>
      </w:r>
    </w:p>
    <w:p>
      <w:pPr>
        <w:keepNext w:val="0"/>
        <w:keepLines w:val="0"/>
        <w:pageBreakBefore w:val="0"/>
        <w:widowControl w:val="0"/>
        <w:kinsoku/>
        <w:wordWrap/>
        <w:overflowPunct/>
        <w:topLinePunct w:val="0"/>
        <w:autoSpaceDE w:val="0"/>
        <w:autoSpaceDN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hAnsi="楷体_GB2312" w:eastAsia="楷体_GB2312" w:cs="楷体_GB2312"/>
          <w:b/>
          <w:sz w:val="32"/>
          <w:szCs w:val="32"/>
          <w:lang w:val="zh-CN"/>
        </w:rPr>
        <w:t>精神文明建设巩固拓展。</w:t>
      </w:r>
      <w:r>
        <w:rPr>
          <w:rFonts w:hint="eastAsia" w:ascii="仿宋_GB2312" w:eastAsia="仿宋_GB2312"/>
          <w:sz w:val="32"/>
          <w:szCs w:val="32"/>
          <w:lang w:val="zh-CN"/>
        </w:rPr>
        <w:t>一是常态化开展安全生产大排查大整治工作，制定工作方案，形成工作台账。检查危化、工贸、非煤矿山企业及建筑、道路施工场地105家次，责令停产企业4家，对落实主体责任不到位企业全部上报区应急管理局进行查处；开展砂金矿巡查40次，填埋坑洞6处；检查烟花爆竹销售场所12家次，检查商铺、养殖合作社、仓储、生产、住宿三合一场所等九小场所70余家，停办欣武家园校外辅导机构3家。加强农村道路交通安全监管，积极开展交通劝导，开展道路交通安全劝导101次，劝导纠正各类交通违法行为730人次，深入辖区企业、学校开展交通安全知识宣传8次。二是积极开展平安武川创建活动，常态化开展扫黑除恶工作。形成多方共同参与、齐抓共管的大调解格局，充分发挥人民调解、司法调解、行政调解的综合作用，积极预防和减少群体性事件的发生，及时协调重点矛盾纠纷，力求做到“家庭琐事不出户、邻里纠纷不出社、小事不出村（社区）、大事不出乡，矛盾不上交”，最大限度把矛盾化解在基层化解在萌芽状态。组织干部全覆盖式走访农户2轮，排查各类矛盾纠纷73起，调解成功73起，开展社会风险稳定评估事项3件，答复市长热线及网上留言34件次。</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根据绩效评价指标体系分析可知，长效管理情况绩效指标，该项评分得2分；2021年在部门整体信息共享中建立信息共享平台，实现信息资源共享，充分利用有价信息开展工作，按照信息共享情况绩效指标评分标准，该项得1分；2021年部门整体在办公场地、设施、设备等硬件条件的配备，对项目建设发展影响作用一般，按照硬件条件对项目发展作用绩效指标评分标准，该项得1分。</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b/>
          <w:sz w:val="32"/>
          <w:szCs w:val="32"/>
        </w:rPr>
      </w:pPr>
      <w:r>
        <w:rPr>
          <w:rFonts w:hint="eastAsia" w:ascii="仿宋_GB2312" w:eastAsia="仿宋_GB2312"/>
          <w:b/>
          <w:sz w:val="32"/>
          <w:szCs w:val="32"/>
        </w:rPr>
        <w:t>（5）满意度（2分）</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hAnsi="黑体" w:eastAsia="仿宋_GB2312"/>
          <w:bCs/>
          <w:kern w:val="0"/>
          <w:sz w:val="32"/>
          <w:szCs w:val="32"/>
        </w:rPr>
        <w:t>满意度是过程类指标的二级指标，向下分解为服务对象满意度等1项三级指标，主要用以反映社会公众或部门（单位）的服务对象对部门履职效果的满意程度。</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全面推进法治政府建设，严格依法办事、依法行政。一是武川乡政务服务大厅正式投入使用，开设办事服务窗口9个，窗口月平均办件量达到1300件以上。健全完善帮代办服务机制，梳理公布帮代办事项15项，建立53支代办员队伍，在政务大厅全面开通政务外网，上线安装4台“好差评”窗口评价系统，形成“一事一评”“一次一评”工作规范，完善首问负责、一次告知、一窗受理、综合代办、一网通办、集成服务等相关制度，完善差评和投诉问题调查核实、督促整改、结果反馈和申诉复核机制，整改情况及时向群众反馈，做到“政务服务好不好，让老百姓说了算”，全面提升政务服务便利化水平。二是统一和规范赋权事项。在一体化政务服务平台认领编制事项40项，组织8个村（社区）认领编制事项112项，新的甘肃省政务服务事项管理平台乡级认领编制事项65项，8个村（社区）认领编制事项376项，对办事流程、办理要件、 岗位职责、监督举报等环节进行了详细公布，最大限度方便办事群众，提升群众办事的满意度和获得感。三是常态化做好政务信息公开，主动公开政府信息1844条，在白银区政府门户网站公开政府信息197条，在微信公众平台“武川风采”上主动公开工作动态信息及相关政策解读489条，抖音公众平台“武川风采”上公开工作动态信息84条，利用乡村两级党务、政务公开栏公开信息1074条。严格管控三公经费和非生产性支出，降低行政成本；严格执行报账审签、公车管理、机关考勤等制度，政务管理更加规范。</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hAnsi="黑体" w:eastAsia="仿宋_GB2312"/>
          <w:bCs/>
          <w:kern w:val="0"/>
          <w:sz w:val="32"/>
          <w:szCs w:val="32"/>
        </w:rPr>
      </w:pPr>
      <w:r>
        <w:rPr>
          <w:rFonts w:hint="eastAsia" w:ascii="仿宋_GB2312" w:eastAsia="仿宋_GB2312"/>
          <w:sz w:val="32"/>
          <w:szCs w:val="32"/>
        </w:rPr>
        <w:t>根据绩效评价指标体系分析可知，2021年部门整体满意度增强，按照服务对象满意度绩效指标评分标准，该项得2分。</w:t>
      </w:r>
    </w:p>
    <w:p>
      <w:pPr>
        <w:pStyle w:val="4"/>
        <w:keepNext w:val="0"/>
        <w:keepLines w:val="0"/>
        <w:pageBreakBefore w:val="0"/>
        <w:widowControl w:val="0"/>
        <w:kinsoku/>
        <w:wordWrap/>
        <w:overflowPunct/>
        <w:topLinePunct w:val="0"/>
        <w:bidi w:val="0"/>
        <w:adjustRightInd w:val="0"/>
        <w:snapToGrid w:val="0"/>
        <w:spacing w:before="0" w:after="0" w:line="560" w:lineRule="exact"/>
        <w:ind w:left="0" w:leftChars="0" w:firstLine="643" w:firstLineChars="200"/>
        <w:rPr>
          <w:rFonts w:hint="eastAsia" w:ascii="楷体_GB2312" w:eastAsia="楷体_GB2312"/>
        </w:rPr>
      </w:pPr>
      <w:bookmarkStart w:id="9" w:name="_Toc25677"/>
      <w:r>
        <w:rPr>
          <w:rFonts w:hint="eastAsia" w:ascii="楷体_GB2312" w:eastAsia="楷体_GB2312"/>
        </w:rPr>
        <w:t>（三）自评结论</w:t>
      </w:r>
      <w:bookmarkEnd w:id="9"/>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白银市白银区武川</w:t>
      </w:r>
      <w:r>
        <w:rPr>
          <w:rFonts w:hint="eastAsia" w:ascii="仿宋_GB2312" w:eastAsia="仿宋_GB2312"/>
          <w:bCs/>
          <w:sz w:val="32"/>
          <w:szCs w:val="32"/>
        </w:rPr>
        <w:t>乡人民政府2021年度</w:t>
      </w:r>
      <w:r>
        <w:rPr>
          <w:rFonts w:hint="eastAsia" w:ascii="仿宋_GB2312" w:eastAsia="仿宋_GB2312"/>
          <w:sz w:val="32"/>
          <w:szCs w:val="32"/>
        </w:rPr>
        <w:t>部门整体支出绩效评价得分为</w:t>
      </w:r>
      <w:r>
        <w:rPr>
          <w:rFonts w:hint="eastAsia" w:ascii="仿宋_GB2312" w:eastAsia="仿宋_GB2312"/>
          <w:b/>
          <w:bCs/>
          <w:sz w:val="32"/>
          <w:szCs w:val="32"/>
        </w:rPr>
        <w:t>89.5分</w:t>
      </w:r>
      <w:r>
        <w:rPr>
          <w:rFonts w:hint="eastAsia" w:ascii="仿宋_GB2312" w:eastAsia="仿宋_GB2312"/>
          <w:sz w:val="32"/>
          <w:szCs w:val="32"/>
        </w:rPr>
        <w:t>，根据《关于规范绩效评价结果等级划分的通知》（财预便〔2017〕44号）中绩效评价结果划分等级标准，此次绩效评价等级为：</w:t>
      </w:r>
      <w:r>
        <w:rPr>
          <w:rFonts w:hint="eastAsia" w:ascii="仿宋_GB2312" w:eastAsia="仿宋_GB2312"/>
          <w:b/>
          <w:sz w:val="32"/>
          <w:szCs w:val="32"/>
        </w:rPr>
        <w:t>良</w:t>
      </w:r>
      <w:r>
        <w:rPr>
          <w:rFonts w:hint="eastAsia" w:ascii="仿宋_GB2312" w:eastAsia="仿宋_GB2312"/>
          <w:b/>
          <w:bCs/>
          <w:sz w:val="32"/>
          <w:szCs w:val="32"/>
        </w:rPr>
        <w:t>。</w:t>
      </w:r>
    </w:p>
    <w:p>
      <w:pPr>
        <w:pStyle w:val="4"/>
        <w:keepNext w:val="0"/>
        <w:keepLines w:val="0"/>
        <w:pageBreakBefore w:val="0"/>
        <w:widowControl w:val="0"/>
        <w:kinsoku/>
        <w:wordWrap/>
        <w:overflowPunct/>
        <w:topLinePunct w:val="0"/>
        <w:bidi w:val="0"/>
        <w:adjustRightInd w:val="0"/>
        <w:snapToGrid w:val="0"/>
        <w:spacing w:before="0" w:after="0" w:line="560" w:lineRule="exact"/>
        <w:ind w:left="0" w:leftChars="0" w:firstLine="643" w:firstLineChars="200"/>
        <w:rPr>
          <w:rFonts w:ascii="黑体" w:hAnsi="黑体" w:eastAsia="黑体" w:cstheme="minorBidi"/>
        </w:rPr>
      </w:pPr>
      <w:bookmarkStart w:id="10" w:name="_Toc22507"/>
      <w:r>
        <w:rPr>
          <w:rFonts w:hint="eastAsia" w:ascii="黑体" w:hAnsi="黑体" w:eastAsia="黑体" w:cstheme="minorBidi"/>
        </w:rPr>
        <w:t>四、主要经验及做法</w:t>
      </w:r>
      <w:bookmarkEnd w:id="10"/>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outlineLvl w:val="1"/>
        <w:rPr>
          <w:rFonts w:ascii="楷体_GB2312" w:eastAsia="楷体_GB2312" w:hAnsiTheme="majorHAnsi" w:cstheme="majorBidi"/>
          <w:b/>
          <w:bCs/>
          <w:sz w:val="32"/>
          <w:szCs w:val="32"/>
        </w:rPr>
      </w:pPr>
      <w:bookmarkStart w:id="11" w:name="_Toc1886"/>
      <w:r>
        <w:rPr>
          <w:rFonts w:hint="eastAsia" w:ascii="楷体_GB2312" w:eastAsia="楷体_GB2312" w:hAnsiTheme="majorHAnsi" w:cstheme="majorBidi"/>
          <w:b/>
          <w:bCs/>
          <w:sz w:val="32"/>
          <w:szCs w:val="32"/>
        </w:rPr>
        <w:t>（一）内部管理风险控制有效。</w:t>
      </w:r>
      <w:bookmarkEnd w:id="11"/>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内部控制是保障单位组织规范有序、权力运行科学高效的有效手段，也是单位组织目标实现的长效保障机制。白银市白银区武川乡人民政府围绕部门职责、职能所涉及的重要工作任务，全面梳理主要业务流程和工作要点，明确了具体的风险环节、风险点、风险等级、关键岗位或人员，并制定了较规范的领导责任制，提出较有效的风险防控措施。</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outlineLvl w:val="1"/>
        <w:rPr>
          <w:rFonts w:ascii="楷体_GB2312" w:eastAsia="楷体_GB2312" w:hAnsiTheme="majorHAnsi" w:cstheme="majorBidi"/>
          <w:b/>
          <w:bCs/>
          <w:sz w:val="32"/>
          <w:szCs w:val="32"/>
        </w:rPr>
      </w:pPr>
      <w:bookmarkStart w:id="12" w:name="_Toc2578"/>
      <w:r>
        <w:rPr>
          <w:rFonts w:hint="eastAsia" w:ascii="楷体_GB2312" w:eastAsia="楷体_GB2312" w:hAnsiTheme="majorHAnsi" w:cstheme="majorBidi"/>
          <w:b/>
          <w:bCs/>
          <w:sz w:val="32"/>
          <w:szCs w:val="32"/>
        </w:rPr>
        <w:t>（二）组织领导管理宣传充分。</w:t>
      </w:r>
      <w:bookmarkEnd w:id="12"/>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切实加强组织领导。由乡政府分管领导、相关部门、相关村委会组成项目推进组，分别负责项目的领导、审核、把关，以及项目采购、质量监督。</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outlineLvl w:val="1"/>
        <w:rPr>
          <w:rFonts w:ascii="楷体_GB2312" w:eastAsia="楷体_GB2312" w:hAnsiTheme="majorHAnsi" w:cstheme="majorBidi"/>
          <w:b/>
          <w:bCs/>
          <w:sz w:val="32"/>
          <w:szCs w:val="32"/>
        </w:rPr>
      </w:pPr>
      <w:bookmarkStart w:id="13" w:name="_Toc32507"/>
      <w:r>
        <w:rPr>
          <w:rFonts w:hint="eastAsia" w:ascii="楷体_GB2312" w:eastAsia="楷体_GB2312" w:hAnsiTheme="majorHAnsi" w:cstheme="majorBidi"/>
          <w:b/>
          <w:bCs/>
          <w:sz w:val="32"/>
          <w:szCs w:val="32"/>
        </w:rPr>
        <w:t>（三）严格项目管理制度执行。</w:t>
      </w:r>
      <w:bookmarkEnd w:id="13"/>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在项目实施过程中，严格把控项目管理和资金安全使用，为确保项目建设质量，针对所有建设项目均实行了法人制、合同制、管理制、招投标制，杜绝施工使用残次品，有效节约成本；项目资金则严格按照《财政扶持资金管理办法》和《财政扶持资金报账办法》的规定，实行资金报账制；同时，强化监督检查，努力打造“精品工程”。</w:t>
      </w:r>
    </w:p>
    <w:p>
      <w:pPr>
        <w:pStyle w:val="3"/>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黑体" w:hAnsi="黑体" w:eastAsia="黑体" w:cstheme="minorBidi"/>
          <w:b/>
          <w:bCs/>
          <w:kern w:val="2"/>
          <w:sz w:val="32"/>
          <w:szCs w:val="32"/>
        </w:rPr>
      </w:pPr>
      <w:bookmarkStart w:id="14" w:name="_Toc22688"/>
      <w:r>
        <w:rPr>
          <w:rFonts w:hint="eastAsia" w:ascii="黑体" w:hAnsi="黑体" w:eastAsia="黑体" w:cstheme="minorBidi"/>
          <w:b/>
          <w:bCs/>
          <w:kern w:val="2"/>
          <w:sz w:val="32"/>
          <w:szCs w:val="32"/>
        </w:rPr>
        <w:t>五、相关</w:t>
      </w:r>
      <w:r>
        <w:rPr>
          <w:rFonts w:ascii="黑体" w:hAnsi="黑体" w:eastAsia="黑体" w:cstheme="minorBidi"/>
          <w:b/>
          <w:bCs/>
          <w:kern w:val="2"/>
          <w:sz w:val="32"/>
          <w:szCs w:val="32"/>
        </w:rPr>
        <w:t>问题及原因分析</w:t>
      </w:r>
      <w:bookmarkEnd w:id="14"/>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jc w:val="left"/>
        <w:rPr>
          <w:rFonts w:ascii="Times New Roman" w:hAnsi="Times New Roman" w:eastAsia="仿宋_GB2312" w:cs="Times New Roman"/>
          <w:bCs/>
          <w:sz w:val="32"/>
          <w:szCs w:val="32"/>
        </w:rPr>
      </w:pPr>
      <w:r>
        <w:rPr>
          <w:rFonts w:ascii="Times New Roman" w:hAnsi="Times New Roman" w:eastAsia="仿宋_GB2312" w:cs="Times New Roman"/>
          <w:sz w:val="32"/>
          <w:szCs w:val="32"/>
        </w:rPr>
        <w:t>在肯定成绩的同时，我们也要清醒认识到前进道路上</w:t>
      </w:r>
      <w:r>
        <w:rPr>
          <w:rFonts w:hint="eastAsia" w:ascii="Times New Roman" w:hAnsi="Times New Roman" w:eastAsia="仿宋_GB2312" w:cs="Times New Roman"/>
          <w:sz w:val="32"/>
          <w:szCs w:val="32"/>
        </w:rPr>
        <w:t>存在</w:t>
      </w:r>
      <w:r>
        <w:rPr>
          <w:rFonts w:ascii="Times New Roman" w:hAnsi="Times New Roman" w:eastAsia="仿宋_GB2312" w:cs="Times New Roman"/>
          <w:sz w:val="32"/>
          <w:szCs w:val="32"/>
        </w:rPr>
        <w:t>的困难和自身工作中的不足</w:t>
      </w:r>
      <w:r>
        <w:rPr>
          <w:rFonts w:hint="eastAsia" w:ascii="Times New Roman" w:hAnsi="Times New Roman" w:eastAsia="仿宋_GB2312" w:cs="Times New Roman"/>
          <w:sz w:val="32"/>
          <w:szCs w:val="32"/>
        </w:rPr>
        <w:t>，</w:t>
      </w:r>
      <w:r>
        <w:rPr>
          <w:rFonts w:hint="eastAsia" w:ascii="仿宋_GB2312" w:eastAsia="仿宋_GB2312"/>
          <w:sz w:val="32"/>
          <w:szCs w:val="32"/>
        </w:rPr>
        <w:t>白银市白银区武川乡人民政府2021年度部门整体支出在全乡绩效目标设定、预算编制</w:t>
      </w:r>
      <w:r>
        <w:rPr>
          <w:rFonts w:hint="eastAsia" w:ascii="仿宋_GB2312" w:eastAsia="仿宋_GB2312"/>
          <w:bCs/>
          <w:sz w:val="32"/>
          <w:szCs w:val="32"/>
        </w:rPr>
        <w:t>、重点支出安排、预算执行，预算管理、职责履行和项目产出，以及在社会效益和可持续影响等方面还存在较大的提升空间，</w:t>
      </w:r>
      <w:r>
        <w:rPr>
          <w:rFonts w:hint="eastAsia" w:ascii="仿宋_GB2312" w:eastAsia="仿宋_GB2312"/>
          <w:sz w:val="32"/>
          <w:szCs w:val="32"/>
        </w:rPr>
        <w:t>主要存在以方面的问题：</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color w:val="FF0000"/>
          <w:sz w:val="32"/>
          <w:szCs w:val="32"/>
        </w:rPr>
      </w:pPr>
      <w:r>
        <w:rPr>
          <w:rFonts w:hint="eastAsia" w:ascii="楷体_GB2312" w:eastAsia="楷体_GB2312"/>
          <w:b/>
          <w:bCs/>
          <w:sz w:val="32"/>
          <w:szCs w:val="32"/>
        </w:rPr>
        <w:t>（一）预算编制需客观精准科学。</w:t>
      </w:r>
      <w:r>
        <w:rPr>
          <w:rFonts w:hint="eastAsia" w:ascii="仿宋_GB2312" w:eastAsia="仿宋_GB2312"/>
          <w:sz w:val="32"/>
          <w:szCs w:val="32"/>
        </w:rPr>
        <w:t>2021年白银市白银区武川乡人民政府根据事业发展规划和年度重点工作任务，针对重大支出制定了相应的工作计划和目标；整体来看，其计划和目标符合合理性和明确性要求；但在计划和目标细化程度方面还不够充分、不够科学，部门年度支出计划与部门工作计划、预期成效之间的联系还有待加强，致使在编制和申请2</w:t>
      </w:r>
      <w:r>
        <w:rPr>
          <w:rFonts w:ascii="仿宋_GB2312" w:eastAsia="仿宋_GB2312"/>
          <w:sz w:val="32"/>
          <w:szCs w:val="32"/>
        </w:rPr>
        <w:t>0</w:t>
      </w:r>
      <w:r>
        <w:rPr>
          <w:rFonts w:hint="eastAsia" w:ascii="仿宋_GB2312" w:eastAsia="仿宋_GB2312"/>
          <w:sz w:val="32"/>
          <w:szCs w:val="32"/>
        </w:rPr>
        <w:t>21</w:t>
      </w:r>
      <w:r>
        <w:rPr>
          <w:rFonts w:ascii="仿宋_GB2312" w:eastAsia="仿宋_GB2312"/>
          <w:sz w:val="32"/>
          <w:szCs w:val="32"/>
        </w:rPr>
        <w:t>年度预算时</w:t>
      </w:r>
      <w:r>
        <w:rPr>
          <w:rFonts w:hint="eastAsia" w:ascii="仿宋_GB2312" w:eastAsia="仿宋_GB2312"/>
          <w:sz w:val="32"/>
          <w:szCs w:val="32"/>
        </w:rPr>
        <w:t>，</w:t>
      </w:r>
      <w:r>
        <w:rPr>
          <w:rFonts w:ascii="仿宋_GB2312" w:eastAsia="仿宋_GB2312"/>
          <w:sz w:val="32"/>
          <w:szCs w:val="32"/>
        </w:rPr>
        <w:t>明显存在预算资金偏小</w:t>
      </w:r>
      <w:r>
        <w:rPr>
          <w:rFonts w:hint="eastAsia" w:ascii="仿宋_GB2312" w:eastAsia="仿宋_GB2312"/>
          <w:sz w:val="32"/>
          <w:szCs w:val="32"/>
        </w:rPr>
        <w:t>，获得财政局预算批复资金偏小，</w:t>
      </w:r>
      <w:r>
        <w:rPr>
          <w:rFonts w:ascii="仿宋_GB2312" w:eastAsia="仿宋_GB2312"/>
          <w:sz w:val="32"/>
          <w:szCs w:val="32"/>
        </w:rPr>
        <w:t>预算调整数偏大的问题</w:t>
      </w:r>
      <w:r>
        <w:rPr>
          <w:rFonts w:hint="eastAsia" w:ascii="仿宋_GB2312" w:eastAsia="仿宋_GB2312"/>
          <w:sz w:val="32"/>
          <w:szCs w:val="32"/>
        </w:rPr>
        <w:t>。</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sz w:val="32"/>
          <w:szCs w:val="32"/>
        </w:rPr>
        <w:t>（二）预算执行效率须持续加强。</w:t>
      </w:r>
      <w:r>
        <w:rPr>
          <w:rFonts w:hint="eastAsia" w:ascii="仿宋_GB2312" w:eastAsia="仿宋_GB2312"/>
          <w:sz w:val="32"/>
          <w:szCs w:val="32"/>
        </w:rPr>
        <w:t>2021年白银市白银区武川乡人民政府按照事业发展规划编制预算，但部门年初预算对部门整体资金需求估算准确性不高，缺乏目标导向性，未能有效地同部门支出计划有效切合，致使2</w:t>
      </w:r>
      <w:r>
        <w:rPr>
          <w:rFonts w:ascii="仿宋_GB2312" w:eastAsia="仿宋_GB2312"/>
          <w:sz w:val="32"/>
          <w:szCs w:val="32"/>
        </w:rPr>
        <w:t>0</w:t>
      </w:r>
      <w:r>
        <w:rPr>
          <w:rFonts w:hint="eastAsia" w:ascii="仿宋_GB2312" w:eastAsia="仿宋_GB2312"/>
          <w:sz w:val="32"/>
          <w:szCs w:val="32"/>
        </w:rPr>
        <w:t>21</w:t>
      </w:r>
      <w:r>
        <w:rPr>
          <w:rFonts w:ascii="仿宋_GB2312" w:eastAsia="仿宋_GB2312"/>
          <w:sz w:val="32"/>
          <w:szCs w:val="32"/>
        </w:rPr>
        <w:t>年度预算执行方面预算完成率</w:t>
      </w:r>
      <w:r>
        <w:rPr>
          <w:rFonts w:hint="eastAsia" w:ascii="仿宋_GB2312" w:eastAsia="仿宋_GB2312"/>
          <w:sz w:val="32"/>
          <w:szCs w:val="32"/>
        </w:rPr>
        <w:t>、</w:t>
      </w:r>
      <w:r>
        <w:rPr>
          <w:rFonts w:ascii="仿宋_GB2312" w:eastAsia="仿宋_GB2312"/>
          <w:sz w:val="32"/>
          <w:szCs w:val="32"/>
        </w:rPr>
        <w:t>政府采购执行率</w:t>
      </w:r>
      <w:r>
        <w:rPr>
          <w:rFonts w:hint="eastAsia" w:ascii="仿宋_GB2312" w:eastAsia="仿宋_GB2312"/>
          <w:sz w:val="32"/>
          <w:szCs w:val="32"/>
        </w:rPr>
        <w:t>表现过高，预算调整数、资金结转结余偏大，因此其工作计划目标导向作用仍需持续强化。</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bCs/>
          <w:sz w:val="32"/>
          <w:szCs w:val="32"/>
        </w:rPr>
        <w:t>（三）核心能力建设须不断完善。</w:t>
      </w:r>
      <w:r>
        <w:rPr>
          <w:rFonts w:hint="eastAsia" w:ascii="仿宋_GB2312" w:eastAsia="仿宋_GB2312"/>
          <w:sz w:val="32"/>
          <w:szCs w:val="32"/>
        </w:rPr>
        <w:t>2021年白银市白银区武川乡人民政府通过积极协调各方资源，职责履行实际完成情况、完成及时情况和重点工作办结情况成绩较好，但同其他单位相比较还存在很大差距；</w:t>
      </w:r>
      <w:r>
        <w:rPr>
          <w:rFonts w:hint="eastAsia" w:ascii="Times New Roman" w:hAnsi="Times New Roman" w:eastAsia="仿宋_GB2312" w:cs="Times New Roman"/>
          <w:bCs/>
          <w:sz w:val="32"/>
          <w:szCs w:val="32"/>
        </w:rPr>
        <w:t>村干部队伍储备不足、后继乏人，</w:t>
      </w:r>
      <w:r>
        <w:rPr>
          <w:rFonts w:ascii="Times New Roman" w:hAnsi="Times New Roman" w:eastAsia="仿宋_GB2312" w:cs="Times New Roman"/>
          <w:bCs/>
          <w:sz w:val="32"/>
          <w:szCs w:val="32"/>
          <w:lang w:val="zh-CN"/>
        </w:rPr>
        <w:t>农村发展缺乏活力和干劲</w:t>
      </w:r>
      <w:r>
        <w:rPr>
          <w:rFonts w:hint="eastAsia" w:eastAsia="仿宋_GB2312" w:cs="Times New Roman"/>
          <w:bCs/>
          <w:sz w:val="32"/>
          <w:szCs w:val="32"/>
        </w:rPr>
        <w:t>；头雁效应发挥不明显，</w:t>
      </w:r>
      <w:r>
        <w:rPr>
          <w:rFonts w:hint="eastAsia" w:ascii="Times New Roman" w:hAnsi="Times New Roman" w:eastAsia="仿宋_GB2312" w:cs="Times New Roman"/>
          <w:bCs/>
          <w:sz w:val="32"/>
          <w:szCs w:val="32"/>
        </w:rPr>
        <w:t>队伍整体素质有待提高;</w:t>
      </w:r>
      <w:r>
        <w:rPr>
          <w:rFonts w:hint="eastAsia" w:ascii="仿宋_GB2312" w:eastAsia="仿宋_GB2312"/>
          <w:sz w:val="32"/>
          <w:szCs w:val="32"/>
        </w:rPr>
        <w:t>核心能力建设仍需加强和完善。</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bCs/>
          <w:sz w:val="32"/>
          <w:szCs w:val="32"/>
        </w:rPr>
        <w:t>（四）社会化服务能力需有效提升。</w:t>
      </w:r>
      <w:r>
        <w:rPr>
          <w:rFonts w:hint="eastAsia" w:ascii="仿宋_GB2312" w:eastAsia="仿宋_GB2312"/>
          <w:sz w:val="32"/>
          <w:szCs w:val="32"/>
        </w:rPr>
        <w:t>2021年白银市白银区武川乡人民政府重点工作开展实施后，促进了区域经济增长，对社会公共安全、社会稳定、群众生产生活发挥了积极作用，但相比同区域而言，还存在较大的改善提升空间；</w:t>
      </w:r>
      <w:r>
        <w:rPr>
          <w:rFonts w:ascii="Times New Roman" w:hAnsi="Times New Roman" w:eastAsia="仿宋_GB2312" w:cs="Times New Roman"/>
          <w:bCs/>
          <w:sz w:val="32"/>
          <w:szCs w:val="32"/>
        </w:rPr>
        <w:t>集体经济</w:t>
      </w:r>
      <w:r>
        <w:rPr>
          <w:rFonts w:hint="eastAsia" w:ascii="Times New Roman" w:hAnsi="Times New Roman" w:eastAsia="仿宋_GB2312" w:cs="Times New Roman"/>
          <w:bCs/>
          <w:sz w:val="32"/>
          <w:szCs w:val="32"/>
        </w:rPr>
        <w:t>基础</w:t>
      </w:r>
      <w:r>
        <w:rPr>
          <w:rFonts w:ascii="Times New Roman" w:hAnsi="Times New Roman" w:eastAsia="仿宋_GB2312" w:cs="Times New Roman"/>
          <w:bCs/>
          <w:sz w:val="32"/>
          <w:szCs w:val="32"/>
        </w:rPr>
        <w:t>薄弱，村集体带富能力不强</w:t>
      </w:r>
      <w:r>
        <w:rPr>
          <w:rFonts w:hint="eastAsia" w:eastAsia="仿宋_GB2312" w:cs="Times New Roman"/>
          <w:bCs/>
          <w:sz w:val="32"/>
          <w:szCs w:val="32"/>
        </w:rPr>
        <w:t>，</w:t>
      </w:r>
      <w:r>
        <w:rPr>
          <w:rFonts w:hint="eastAsia" w:ascii="Times New Roman" w:hAnsi="Times New Roman" w:eastAsia="仿宋_GB2312" w:cs="Times New Roman"/>
          <w:bCs/>
          <w:sz w:val="32"/>
          <w:szCs w:val="32"/>
        </w:rPr>
        <w:t>发展</w:t>
      </w:r>
      <w:r>
        <w:rPr>
          <w:rFonts w:hint="eastAsia" w:eastAsia="仿宋_GB2312" w:cs="Times New Roman"/>
          <w:bCs/>
          <w:sz w:val="32"/>
          <w:szCs w:val="32"/>
        </w:rPr>
        <w:t>后劲不足；</w:t>
      </w:r>
      <w:r>
        <w:rPr>
          <w:rFonts w:ascii="Times New Roman" w:hAnsi="Times New Roman" w:eastAsia="仿宋_GB2312" w:cs="Times New Roman"/>
          <w:bCs/>
          <w:sz w:val="32"/>
          <w:szCs w:val="32"/>
        </w:rPr>
        <w:t>各村对</w:t>
      </w:r>
      <w:r>
        <w:rPr>
          <w:rFonts w:hint="eastAsia" w:ascii="Times New Roman" w:hAnsi="Times New Roman" w:eastAsia="仿宋_GB2312" w:cs="Times New Roman"/>
          <w:bCs/>
          <w:sz w:val="32"/>
          <w:szCs w:val="32"/>
        </w:rPr>
        <w:t>本村</w:t>
      </w:r>
      <w:r>
        <w:rPr>
          <w:rFonts w:ascii="Times New Roman" w:hAnsi="Times New Roman" w:eastAsia="仿宋_GB2312" w:cs="Times New Roman"/>
          <w:bCs/>
          <w:sz w:val="32"/>
          <w:szCs w:val="32"/>
        </w:rPr>
        <w:t>优势资源把握不准</w:t>
      </w:r>
      <w:r>
        <w:rPr>
          <w:rFonts w:hint="eastAsia" w:ascii="Times New Roman" w:hAnsi="Times New Roman" w:eastAsia="仿宋_GB2312" w:cs="Times New Roman"/>
          <w:bCs/>
          <w:sz w:val="32"/>
          <w:szCs w:val="32"/>
        </w:rPr>
        <w:t>，</w:t>
      </w:r>
      <w:r>
        <w:rPr>
          <w:rFonts w:ascii="Times New Roman" w:hAnsi="Times New Roman" w:eastAsia="仿宋_GB2312" w:cs="Times New Roman"/>
          <w:bCs/>
          <w:sz w:val="32"/>
          <w:szCs w:val="32"/>
        </w:rPr>
        <w:t>思路不清，发展</w:t>
      </w:r>
      <w:r>
        <w:rPr>
          <w:rFonts w:hint="eastAsia" w:ascii="Times New Roman" w:hAnsi="Times New Roman" w:eastAsia="仿宋_GB2312" w:cs="Times New Roman"/>
          <w:bCs/>
          <w:sz w:val="32"/>
          <w:szCs w:val="32"/>
        </w:rPr>
        <w:t>集体</w:t>
      </w:r>
      <w:r>
        <w:rPr>
          <w:rFonts w:ascii="Times New Roman" w:hAnsi="Times New Roman" w:eastAsia="仿宋_GB2312" w:cs="Times New Roman"/>
          <w:bCs/>
          <w:sz w:val="32"/>
          <w:szCs w:val="32"/>
        </w:rPr>
        <w:t>经济思维固化</w:t>
      </w:r>
      <w:r>
        <w:rPr>
          <w:rFonts w:hint="eastAsia" w:ascii="Times New Roman" w:hAnsi="Times New Roman" w:eastAsia="仿宋_GB2312" w:cs="Times New Roman"/>
          <w:bCs/>
          <w:sz w:val="32"/>
          <w:szCs w:val="32"/>
        </w:rPr>
        <w:t>;</w:t>
      </w:r>
      <w:r>
        <w:rPr>
          <w:rFonts w:hint="eastAsia" w:ascii="仿宋_GB2312" w:eastAsia="仿宋_GB2312"/>
          <w:sz w:val="32"/>
          <w:szCs w:val="32"/>
        </w:rPr>
        <w:t>社会保障、部分设施维修改造还存在破损现象；针对乡村道路交通安全、交通事故处理等方面的社会效应和可持续影响度不明显；全乡文体基础仍然十分薄弱，文体活动基础设施建设严重滞后。</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outlineLvl w:val="0"/>
        <w:rPr>
          <w:rFonts w:ascii="黑体" w:hAnsi="黑体" w:eastAsia="黑体"/>
          <w:b/>
          <w:bCs/>
          <w:sz w:val="32"/>
          <w:szCs w:val="32"/>
        </w:rPr>
      </w:pPr>
      <w:bookmarkStart w:id="15" w:name="_Toc21569"/>
      <w:r>
        <w:rPr>
          <w:rFonts w:hint="eastAsia" w:ascii="黑体" w:hAnsi="黑体" w:eastAsia="黑体"/>
          <w:b/>
          <w:bCs/>
          <w:sz w:val="32"/>
          <w:szCs w:val="32"/>
        </w:rPr>
        <w:t>六、进一步改进措施</w:t>
      </w:r>
      <w:bookmarkEnd w:id="15"/>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1.强化绩效目标导向激励机制。</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2.提升预算执行进度和使用效益。</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3.加强工作人员综合素质能力建设。</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4.强化项目管理落实监督检查责任。</w:t>
      </w:r>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5.建立资金绩效跟踪管理问责机制。</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outlineLvl w:val="0"/>
        <w:rPr>
          <w:rFonts w:ascii="黑体" w:hAnsi="黑体" w:eastAsia="黑体"/>
          <w:b/>
          <w:bCs/>
          <w:sz w:val="32"/>
          <w:szCs w:val="32"/>
        </w:rPr>
      </w:pPr>
      <w:bookmarkStart w:id="16" w:name="_Toc29349"/>
      <w:r>
        <w:rPr>
          <w:rFonts w:hint="eastAsia" w:ascii="黑体" w:hAnsi="黑体" w:eastAsia="黑体"/>
          <w:b/>
          <w:bCs/>
          <w:sz w:val="32"/>
          <w:szCs w:val="32"/>
        </w:rPr>
        <w:t>七、</w:t>
      </w:r>
      <w:r>
        <w:rPr>
          <w:rFonts w:ascii="黑体" w:hAnsi="黑体" w:eastAsia="黑体"/>
          <w:b/>
          <w:bCs/>
          <w:sz w:val="32"/>
          <w:szCs w:val="32"/>
        </w:rPr>
        <w:t>其他需要说明的问题</w:t>
      </w:r>
      <w:bookmarkEnd w:id="16"/>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sz w:val="32"/>
          <w:szCs w:val="32"/>
        </w:rPr>
        <w:t>无</w:t>
      </w:r>
    </w:p>
    <w:p>
      <w:pPr>
        <w:pStyle w:val="3"/>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黑体" w:hAnsi="黑体" w:eastAsia="黑体" w:cstheme="minorBidi"/>
          <w:b/>
          <w:bCs/>
          <w:kern w:val="2"/>
          <w:sz w:val="32"/>
          <w:szCs w:val="32"/>
        </w:rPr>
      </w:pPr>
      <w:bookmarkStart w:id="17" w:name="_Toc8918"/>
      <w:r>
        <w:rPr>
          <w:rFonts w:hint="eastAsia" w:ascii="黑体" w:hAnsi="黑体" w:eastAsia="黑体" w:cstheme="minorBidi"/>
          <w:b/>
          <w:bCs/>
          <w:kern w:val="2"/>
          <w:sz w:val="32"/>
          <w:szCs w:val="32"/>
        </w:rPr>
        <w:t>八、其他附件</w:t>
      </w:r>
      <w:bookmarkEnd w:id="17"/>
    </w:p>
    <w:p>
      <w:pPr>
        <w:keepNext w:val="0"/>
        <w:keepLines w:val="0"/>
        <w:pageBreakBefore w:val="0"/>
        <w:widowControl w:val="0"/>
        <w:kinsoku/>
        <w:wordWrap/>
        <w:overflowPunct/>
        <w:topLinePunct w:val="0"/>
        <w:bidi w:val="0"/>
        <w:adjustRightInd w:val="0"/>
        <w:snapToGrid w:val="0"/>
        <w:spacing w:line="560" w:lineRule="exact"/>
        <w:ind w:left="0" w:leftChars="0" w:firstLine="640" w:firstLineChars="200"/>
        <w:rPr>
          <w:rFonts w:ascii="仿宋_GB2312" w:eastAsia="仿宋_GB2312"/>
          <w:sz w:val="32"/>
          <w:szCs w:val="32"/>
        </w:rPr>
      </w:pPr>
      <w:r>
        <w:rPr>
          <w:rFonts w:hint="eastAsia" w:ascii="仿宋_GB2312" w:eastAsia="仿宋_GB2312"/>
          <w:bCs/>
          <w:sz w:val="32"/>
          <w:szCs w:val="32"/>
        </w:rPr>
        <w:t>附件1：白银市白银区武川乡人民政府部门整体支出绩效评价指标体系</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outlineLvl w:val="0"/>
        <w:rPr>
          <w:rFonts w:ascii="黑体" w:hAnsi="黑体" w:eastAsia="黑体"/>
          <w:b/>
          <w:bCs/>
          <w:sz w:val="32"/>
          <w:szCs w:val="32"/>
        </w:rPr>
      </w:pPr>
      <w:bookmarkStart w:id="18" w:name="_Toc29336"/>
      <w:r>
        <w:rPr>
          <w:rFonts w:hint="eastAsia" w:ascii="黑体" w:hAnsi="黑体" w:eastAsia="黑体"/>
          <w:b/>
          <w:bCs/>
          <w:sz w:val="32"/>
          <w:szCs w:val="32"/>
        </w:rPr>
        <w:t>九、</w:t>
      </w:r>
      <w:r>
        <w:rPr>
          <w:rFonts w:ascii="黑体" w:hAnsi="黑体" w:eastAsia="黑体"/>
          <w:b/>
          <w:bCs/>
          <w:sz w:val="32"/>
          <w:szCs w:val="32"/>
        </w:rPr>
        <w:t>名词解释</w:t>
      </w:r>
      <w:bookmarkEnd w:id="18"/>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bCs/>
          <w:sz w:val="32"/>
          <w:szCs w:val="32"/>
        </w:rPr>
        <w:t>1.绩效目标：</w:t>
      </w:r>
      <w:r>
        <w:rPr>
          <w:rFonts w:hint="eastAsia" w:ascii="仿宋_GB2312" w:eastAsia="仿宋_GB2312"/>
          <w:sz w:val="32"/>
          <w:szCs w:val="32"/>
        </w:rPr>
        <w:t>绩效预算管理的对象在一定期限内预期达到的产出和效果。</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bCs/>
          <w:sz w:val="32"/>
          <w:szCs w:val="32"/>
        </w:rPr>
        <w:t>2.绩效目标管理：</w:t>
      </w:r>
      <w:r>
        <w:rPr>
          <w:rFonts w:hint="eastAsia" w:ascii="仿宋_GB2312" w:eastAsia="仿宋_GB2312"/>
          <w:sz w:val="32"/>
          <w:szCs w:val="32"/>
        </w:rPr>
        <w:t>财政部门及其所属单位以绩效目标为对象，以绩效目标的设定、审核和批复为内容所开展的预算管理活动。</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bCs/>
          <w:sz w:val="32"/>
          <w:szCs w:val="32"/>
        </w:rPr>
        <w:t>3.绩效评价指标：</w:t>
      </w:r>
      <w:r>
        <w:rPr>
          <w:rFonts w:hint="eastAsia" w:ascii="仿宋_GB2312" w:eastAsia="仿宋_GB2312"/>
          <w:sz w:val="32"/>
          <w:szCs w:val="32"/>
        </w:rPr>
        <w:t>衡量绩效目标实现程度的考核工具。</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bCs/>
          <w:sz w:val="32"/>
          <w:szCs w:val="32"/>
        </w:rPr>
        <w:t>4.绩效评价指标体系</w:t>
      </w:r>
      <w:r>
        <w:rPr>
          <w:rFonts w:hint="eastAsia" w:ascii="楷体_GB2312" w:eastAsia="楷体_GB2312"/>
          <w:b/>
          <w:sz w:val="32"/>
          <w:szCs w:val="32"/>
        </w:rPr>
        <w:t>：</w:t>
      </w:r>
      <w:r>
        <w:rPr>
          <w:rFonts w:hint="eastAsia" w:ascii="仿宋_GB2312" w:eastAsia="仿宋_GB2312"/>
          <w:sz w:val="32"/>
          <w:szCs w:val="32"/>
        </w:rPr>
        <w:t>综合反映绩效总体现象的特定概念，是衡量和评价财政支出与项目实施的经济性、效率性和有效性的载体。</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bCs/>
          <w:sz w:val="32"/>
          <w:szCs w:val="32"/>
        </w:rPr>
        <w:t>5.绩效评价：</w:t>
      </w:r>
      <w:r>
        <w:rPr>
          <w:rFonts w:hint="eastAsia" w:ascii="仿宋_GB2312" w:eastAsia="仿宋_GB2312"/>
          <w:sz w:val="32"/>
          <w:szCs w:val="32"/>
        </w:rPr>
        <w:t>财政部门和预算部门（单位）根据设定的绩效目标，运用科学、合理的绩效评价指标、评价标准和评价方法，对财政支出的经济性、效率性和效益性进行客观、公正的评价。</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bCs/>
          <w:sz w:val="32"/>
          <w:szCs w:val="32"/>
        </w:rPr>
        <w:t>6.预算绩效管理：</w:t>
      </w:r>
      <w:r>
        <w:rPr>
          <w:rFonts w:hint="eastAsia" w:ascii="仿宋_GB2312" w:eastAsia="仿宋_GB2312"/>
          <w:sz w:val="32"/>
          <w:szCs w:val="32"/>
        </w:rPr>
        <w:t>预算绩效管理是指根据绩效理念，制定明确的预算支出绩效目标，建立规范的绩效评价指标体系，对绩效目标的实现程度进行评价，并把评价结果与预算编制紧密结合起来等环节组成的不断循环的综合过程。</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sz w:val="32"/>
          <w:szCs w:val="32"/>
        </w:rPr>
        <w:t>7.部门预算：</w:t>
      </w:r>
      <w:r>
        <w:rPr>
          <w:rFonts w:hint="eastAsia" w:ascii="仿宋_GB2312" w:eastAsia="仿宋_GB2312"/>
          <w:sz w:val="32"/>
          <w:szCs w:val="32"/>
        </w:rPr>
        <w:t>指政府部门依据国家有关法律、法规、政策及其履行职能需要，编制的反映政府各部门所有收入和支出情况的年度财政收入预算。</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sz w:val="32"/>
          <w:szCs w:val="32"/>
        </w:rPr>
        <w:t>8.基本支出：</w:t>
      </w:r>
      <w:r>
        <w:rPr>
          <w:rFonts w:hint="eastAsia" w:ascii="仿宋_GB2312" w:eastAsia="仿宋_GB2312"/>
          <w:sz w:val="32"/>
          <w:szCs w:val="32"/>
        </w:rPr>
        <w:t>指为保障机构正常运转、完成日常工作任务而发生的人员支出和公用支出。</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sz w:val="32"/>
          <w:szCs w:val="32"/>
        </w:rPr>
        <w:t>9.项目支出：</w:t>
      </w:r>
      <w:r>
        <w:rPr>
          <w:rFonts w:hint="eastAsia" w:ascii="仿宋_GB2312" w:eastAsia="仿宋_GB2312"/>
          <w:sz w:val="32"/>
          <w:szCs w:val="32"/>
        </w:rPr>
        <w:t>包括编入部门预算的单位发展项目、省直发展项目支出等。</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sz w:val="32"/>
          <w:szCs w:val="32"/>
        </w:rPr>
        <w:t>10.工资福利支出：</w:t>
      </w:r>
      <w:r>
        <w:rPr>
          <w:rFonts w:hint="eastAsia" w:ascii="仿宋_GB2312" w:eastAsia="仿宋_GB2312"/>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sz w:val="32"/>
          <w:szCs w:val="32"/>
        </w:rPr>
        <w:t>11.商品和服务支出：</w:t>
      </w:r>
      <w:r>
        <w:rPr>
          <w:rFonts w:hint="eastAsia" w:ascii="仿宋_GB2312" w:eastAsia="仿宋_GB2312"/>
          <w:sz w:val="32"/>
          <w:szCs w:val="32"/>
        </w:rPr>
        <w:t>反映单位购买商品和服务的支出（不包括用于购置固定资产的支出、战略性和应急储备支出，但军事方面的耐用消费品和设备的购置费、军事性建设费以及军事建筑物的购置费等在本科目中反映）。</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sz w:val="32"/>
          <w:szCs w:val="32"/>
        </w:rPr>
        <w:t>12.对个人和家庭的补助：</w:t>
      </w:r>
      <w:r>
        <w:rPr>
          <w:rFonts w:hint="eastAsia" w:ascii="仿宋_GB2312" w:eastAsia="仿宋_GB2312"/>
          <w:sz w:val="32"/>
          <w:szCs w:val="32"/>
        </w:rPr>
        <w:t>反映政府用于对个人和家庭的补助支出。</w:t>
      </w:r>
    </w:p>
    <w:p>
      <w:pPr>
        <w:keepNext w:val="0"/>
        <w:keepLines w:val="0"/>
        <w:pageBreakBefore w:val="0"/>
        <w:widowControl w:val="0"/>
        <w:kinsoku/>
        <w:wordWrap/>
        <w:overflowPunct/>
        <w:topLinePunct w:val="0"/>
        <w:bidi w:val="0"/>
        <w:adjustRightInd w:val="0"/>
        <w:snapToGrid w:val="0"/>
        <w:spacing w:line="560" w:lineRule="exact"/>
        <w:ind w:left="0" w:leftChars="0" w:firstLine="643" w:firstLineChars="200"/>
        <w:rPr>
          <w:rFonts w:ascii="仿宋_GB2312" w:eastAsia="仿宋_GB2312"/>
          <w:sz w:val="32"/>
          <w:szCs w:val="32"/>
        </w:rPr>
      </w:pPr>
      <w:r>
        <w:rPr>
          <w:rFonts w:hint="eastAsia" w:ascii="楷体_GB2312" w:eastAsia="楷体_GB2312"/>
          <w:b/>
          <w:sz w:val="32"/>
          <w:szCs w:val="32"/>
        </w:rPr>
        <w:t>13.三公经费：</w:t>
      </w:r>
      <w:r>
        <w:rPr>
          <w:rFonts w:hint="eastAsia" w:ascii="仿宋_GB2312" w:eastAsia="仿宋_GB2312"/>
          <w:sz w:val="32"/>
          <w:szCs w:val="32"/>
        </w:rPr>
        <w:t>指部门用财政拨款安排的因公出国（境）费，公务用车购置及运行费和公务接费。</w:t>
      </w:r>
    </w:p>
    <w:p>
      <w:pPr>
        <w:keepNext w:val="0"/>
        <w:keepLines w:val="0"/>
        <w:pageBreakBefore w:val="0"/>
        <w:widowControl w:val="0"/>
        <w:tabs>
          <w:tab w:val="left" w:pos="2327"/>
        </w:tabs>
        <w:kinsoku/>
        <w:wordWrap/>
        <w:overflowPunct/>
        <w:topLinePunct w:val="0"/>
        <w:bidi w:val="0"/>
        <w:adjustRightInd w:val="0"/>
        <w:snapToGrid w:val="0"/>
        <w:spacing w:line="560" w:lineRule="exact"/>
        <w:ind w:left="0" w:leftChars="0" w:firstLine="643" w:firstLineChars="200"/>
        <w:jc w:val="left"/>
      </w:pPr>
      <w:r>
        <w:rPr>
          <w:rFonts w:hint="eastAsia" w:ascii="楷体_GB2312" w:eastAsia="楷体_GB2312"/>
          <w:b/>
          <w:sz w:val="32"/>
          <w:szCs w:val="32"/>
        </w:rPr>
        <w:t>14.政府采购制度：</w:t>
      </w:r>
      <w:r>
        <w:rPr>
          <w:rFonts w:hint="eastAsia" w:ascii="仿宋_GB2312" w:eastAsia="仿宋_GB2312"/>
          <w:sz w:val="32"/>
          <w:szCs w:val="32"/>
        </w:rPr>
        <w:t>指以公开招标、投标为主要方式选择供应商（厂商），从国内外市场上为政府部门或所属团体购买商品或服务或工程的一种制度。</w:t>
      </w:r>
    </w:p>
    <w:p>
      <w:bookmarkStart w:id="19" w:name="_GoBack"/>
      <w:bookmarkEnd w:id="19"/>
    </w:p>
    <w:sectPr>
      <w:footerReference r:id="rId10" w:type="first"/>
      <w:footerReference r:id="rId9"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path/>
              <v:fill on="f" focussize="0,0"/>
              <v:stroke on="f" weight="0.5pt" joinstyle="miter"/>
              <v:imagedata o:title=""/>
              <o:lock v:ext="edit"/>
              <v:textbox inset="0mm,0mm,0mm,0mm" style="mso-fit-shape-to-text:t;">
                <w:txbxContent>
                  <w:p>
                    <w:pPr>
                      <w:rPr>
                        <w:rFonts w:ascii="仿宋_GB2312" w:eastAsia="仿宋_GB2312"/>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56048274"/>
                          </w:sdtPr>
                          <w:sdtEndPr>
                            <w:rPr>
                              <w:rFonts w:hint="eastAsia" w:ascii="仿宋_GB2312" w:eastAsia="仿宋_GB2312"/>
                              <w:sz w:val="28"/>
                              <w:szCs w:val="28"/>
                            </w:rPr>
                          </w:sdtEndPr>
                          <w:sdtContent>
                            <w:p>
                              <w:pPr>
                                <w:pStyle w:val="6"/>
                                <w:jc w:val="center"/>
                                <w:rPr>
                                  <w:rFonts w:ascii="仿宋_GB2312" w:eastAsia="仿宋_GB2312"/>
                                  <w:sz w:val="28"/>
                                  <w:szCs w:val="28"/>
                                </w:rPr>
                              </w:pPr>
                            </w:p>
                          </w:sdtContent>
                        </w:sdt>
                        <w:p>
                          <w:pPr>
                            <w:rPr>
                              <w:rFonts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path/>
              <v:fill on="f" focussize="0,0"/>
              <v:stroke on="f" weight="0.5pt" joinstyle="miter"/>
              <v:imagedata o:title=""/>
              <o:lock v:ext="edit"/>
              <v:textbox inset="0mm,0mm,0mm,0mm" style="mso-fit-shape-to-text:t;">
                <w:txbxContent>
                  <w:sdt>
                    <w:sdtPr>
                      <w:id w:val="1956048274"/>
                    </w:sdtPr>
                    <w:sdtEndPr>
                      <w:rPr>
                        <w:rFonts w:hint="eastAsia" w:ascii="仿宋_GB2312" w:eastAsia="仿宋_GB2312"/>
                        <w:sz w:val="28"/>
                        <w:szCs w:val="28"/>
                      </w:rPr>
                    </w:sdtEndPr>
                    <w:sdtContent>
                      <w:p>
                        <w:pPr>
                          <w:pStyle w:val="6"/>
                          <w:jc w:val="center"/>
                          <w:rPr>
                            <w:rFonts w:ascii="仿宋_GB2312" w:eastAsia="仿宋_GB2312"/>
                            <w:sz w:val="28"/>
                            <w:szCs w:val="28"/>
                          </w:rPr>
                        </w:pPr>
                      </w:p>
                    </w:sdtContent>
                  </w:sdt>
                  <w:p>
                    <w:pPr>
                      <w:rPr>
                        <w:rFonts w:ascii="仿宋_GB2312" w:eastAsia="仿宋_GB2312"/>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rPr>
                              <w:rFonts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4oms6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Xb8f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AN+KJrOgIAAHEEAAAOAAAAAAAAAAEAIAAAAB8BAABkcnMvZTJvRG9j&#10;LnhtbFBLBQYAAAAABgAGAFkBAADLBQAAAAA=&#10;">
              <v:path/>
              <v:fill on="f" focussize="0,0"/>
              <v:stroke on="f" weight="0.5pt" joinstyle="miter"/>
              <v:imagedata o:title=""/>
              <o:lock v:ext="edit"/>
              <v:textbox inset="0mm,0mm,0mm,0mm" style="mso-fit-shape-to-text:t;">
                <w:txbxContent>
                  <w:p>
                    <w:pPr>
                      <w:rPr>
                        <w:rFonts w:ascii="仿宋_GB2312" w:eastAsia="仿宋_GB2312"/>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28"/>
        <w:szCs w:val="28"/>
      </w:rPr>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1956048274"/>
                          </w:sdtPr>
                          <w:sdtEndPr>
                            <w:rPr>
                              <w:rFonts w:hint="eastAsia" w:ascii="仿宋_GB2312" w:eastAsia="仿宋_GB2312"/>
                              <w:sz w:val="28"/>
                              <w:szCs w:val="28"/>
                            </w:rPr>
                          </w:sdtEndPr>
                          <w:sdtContent>
                            <w:p>
                              <w:pPr>
                                <w:pStyle w:val="6"/>
                                <w:jc w:val="center"/>
                                <w:rPr>
                                  <w:rFonts w:ascii="仿宋_GB2312" w:eastAsia="仿宋_GB2312"/>
                                  <w:sz w:val="28"/>
                                  <w:szCs w:val="28"/>
                                </w:rPr>
                              </w:pPr>
                            </w:p>
                          </w:sdtContent>
                        </w:sdt>
                        <w:p>
                          <w:pPr>
                            <w:rPr>
                              <w:rFonts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SbC86AgAAcQQAAA4AAABkcnMvZTJvRG9jLnhtbK1UzY7TMBC+I/EO&#10;lu80bdGu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CKUmwvOgIAAHEEAAAOAAAAAAAAAAEAIAAAAB8BAABkcnMvZTJvRG9j&#10;LnhtbFBLBQYAAAAABgAGAFkBAADLBQAAAAA=&#10;">
              <v:path/>
              <v:fill on="f" focussize="0,0"/>
              <v:stroke on="f" weight="0.5pt" joinstyle="miter"/>
              <v:imagedata o:title=""/>
              <o:lock v:ext="edit"/>
              <v:textbox inset="0mm,0mm,0mm,0mm" style="mso-fit-shape-to-text:t;">
                <w:txbxContent>
                  <w:sdt>
                    <w:sdtPr>
                      <w:id w:val="1956048274"/>
                    </w:sdtPr>
                    <w:sdtEndPr>
                      <w:rPr>
                        <w:rFonts w:hint="eastAsia" w:ascii="仿宋_GB2312" w:eastAsia="仿宋_GB2312"/>
                        <w:sz w:val="28"/>
                        <w:szCs w:val="28"/>
                      </w:rPr>
                    </w:sdtEndPr>
                    <w:sdtContent>
                      <w:p>
                        <w:pPr>
                          <w:pStyle w:val="6"/>
                          <w:jc w:val="center"/>
                          <w:rPr>
                            <w:rFonts w:ascii="仿宋_GB2312" w:eastAsia="仿宋_GB2312"/>
                            <w:sz w:val="28"/>
                            <w:szCs w:val="28"/>
                          </w:rPr>
                        </w:pPr>
                      </w:p>
                    </w:sdtContent>
                  </w:sdt>
                  <w:p>
                    <w:pPr>
                      <w:rPr>
                        <w:rFonts w:ascii="仿宋_GB2312" w:eastAsia="仿宋_GB2312"/>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eastAsia="仿宋_GB2312"/>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r>
                            <w:fldChar w:fldCharType="begin"/>
                          </w:r>
                          <w:r>
                            <w:instrText xml:space="preserve"> PAGE  \* MERGEFORMAT </w:instrText>
                          </w:r>
                          <w:r>
                            <w:fldChar w:fldCharType="separate"/>
                          </w:r>
                          <w:r>
                            <w:t>4</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clear" w:pos="8306"/>
      </w:tabs>
      <w:jc w:val="left"/>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AEC9C2"/>
    <w:multiLevelType w:val="singleLevel"/>
    <w:tmpl w:val="B4AEC9C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iNTZhOGM4NmYwOGIxZDI2ZjgzMzE4ZmZjOTc2YWYifQ=="/>
  </w:docVars>
  <w:rsids>
    <w:rsidRoot w:val="00000000"/>
    <w:rsid w:val="0CE136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line="360" w:lineRule="auto"/>
      <w:jc w:val="left"/>
      <w:outlineLvl w:val="0"/>
    </w:pPr>
    <w:rPr>
      <w:rFonts w:ascii="仿宋_GB2312" w:hAnsi="仿宋_GB2312" w:eastAsia="方正小标宋简体" w:cs="Times New Roman"/>
      <w:kern w:val="44"/>
      <w:sz w:val="36"/>
      <w:szCs w:val="2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line="480" w:lineRule="auto"/>
      <w:ind w:left="420" w:leftChars="200"/>
    </w:pPr>
  </w:style>
  <w:style w:type="paragraph" w:styleId="5">
    <w:name w:val="Body Text Indent"/>
    <w:basedOn w:val="1"/>
    <w:unhideWhenUsed/>
    <w:qFormat/>
    <w:uiPriority w:val="99"/>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2"/>
    <w:basedOn w:val="5"/>
    <w:unhideWhenUsed/>
    <w:qFormat/>
    <w:uiPriority w:val="99"/>
    <w:pPr>
      <w:ind w:firstLine="420" w:firstLineChars="200"/>
    </w:pPr>
  </w:style>
  <w:style w:type="table" w:styleId="11">
    <w:name w:val="Table Grid"/>
    <w:basedOn w:val="10"/>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3">
    <w:name w:val="TOC 标题1"/>
    <w:basedOn w:val="3"/>
    <w:next w:val="1"/>
    <w:unhideWhenUsed/>
    <w:qFormat/>
    <w:uiPriority w:val="39"/>
    <w:pPr>
      <w:widowControl/>
      <w:spacing w:before="240" w:line="259" w:lineRule="auto"/>
      <w:outlineLvl w:val="9"/>
    </w:pPr>
    <w:rPr>
      <w:rFonts w:asciiTheme="majorHAnsi" w:hAnsiTheme="majorHAnsi" w:eastAsiaTheme="majorEastAsia" w:cstheme="majorBidi"/>
      <w:color w:val="2E75B6" w:themeColor="accent1" w:themeShade="BF"/>
      <w:kern w:val="0"/>
      <w:sz w:val="32"/>
      <w:szCs w:val="32"/>
    </w:rPr>
  </w:style>
  <w:style w:type="paragraph" w:customStyle="1" w:styleId="14">
    <w:name w:val="WPSOffice手动目录 1"/>
    <w:qFormat/>
    <w:uiPriority w:val="0"/>
    <w:rPr>
      <w:rFonts w:asciiTheme="minorHAnsi" w:hAnsiTheme="minorHAnsi" w:eastAsiaTheme="minorEastAsia" w:cstheme="minorBidi"/>
      <w:lang w:val="en-US" w:eastAsia="zh-CN" w:bidi="ar-SA"/>
    </w:rPr>
  </w:style>
  <w:style w:type="paragraph" w:customStyle="1" w:styleId="15">
    <w:name w:val="WPSOffice手动目录 2"/>
    <w:qFormat/>
    <w:uiPriority w:val="0"/>
    <w:pPr>
      <w:ind w:left="200" w:leftChars="2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心雪</cp:lastModifiedBy>
  <dcterms:modified xsi:type="dcterms:W3CDTF">2022-12-15T04:06:22Z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EC108E5A8FF64094B8997AF4F13B6D7B</vt:lpwstr>
  </property>
</Properties>
</file>